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A320" w14:textId="77777777" w:rsidR="007574D6" w:rsidRDefault="007574D6" w:rsidP="00712B13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es-CL"/>
        </w:rPr>
      </w:pPr>
      <w:r>
        <w:rPr>
          <w:rFonts w:ascii="Arial" w:eastAsia="Times New Roman" w:hAnsi="Arial" w:cs="Arial"/>
          <w:b/>
          <w:bCs/>
          <w:noProof/>
          <w:kern w:val="36"/>
          <w:sz w:val="24"/>
          <w:szCs w:val="24"/>
          <w:lang w:eastAsia="es-CL"/>
        </w:rPr>
        <w:drawing>
          <wp:inline distT="0" distB="0" distL="0" distR="0" wp14:anchorId="3EC0AC49" wp14:editId="3E69CF8C">
            <wp:extent cx="6810375" cy="1514475"/>
            <wp:effectExtent l="0" t="0" r="0" b="0"/>
            <wp:docPr id="2" name="Imagen 2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&#10;&#10;Descripción generada automáticamente con confianza medi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41"/>
                    <a:stretch/>
                  </pic:blipFill>
                  <pic:spPr bwMode="auto">
                    <a:xfrm>
                      <a:off x="0" y="0"/>
                      <a:ext cx="681037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67D52A" w14:textId="7C4C1389" w:rsidR="00375E37" w:rsidRPr="003F7ED4" w:rsidRDefault="007574D6" w:rsidP="007574D6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60"/>
          <w:szCs w:val="60"/>
          <w:lang w:eastAsia="es-CL"/>
        </w:rPr>
      </w:pPr>
      <w:r>
        <w:rPr>
          <w:rFonts w:ascii="Arial" w:eastAsia="Times New Roman" w:hAnsi="Arial" w:cs="Arial"/>
          <w:b/>
          <w:bCs/>
          <w:noProof/>
          <w:kern w:val="36"/>
          <w:sz w:val="24"/>
          <w:szCs w:val="24"/>
          <w:lang w:eastAsia="es-CL"/>
        </w:rPr>
        <w:drawing>
          <wp:inline distT="0" distB="0" distL="0" distR="0" wp14:anchorId="6AFEA1FA" wp14:editId="186A0CA3">
            <wp:extent cx="6810375" cy="1677670"/>
            <wp:effectExtent l="0" t="0" r="0" b="0"/>
            <wp:docPr id="3" name="Imagen 3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7457" w14:textId="77777777" w:rsidR="00712B13" w:rsidRPr="007574D6" w:rsidRDefault="00712B13" w:rsidP="003F7ED4">
      <w:pPr>
        <w:spacing w:before="120" w:after="240" w:line="276" w:lineRule="auto"/>
        <w:jc w:val="both"/>
        <w:outlineLvl w:val="0"/>
        <w:rPr>
          <w:rFonts w:ascii="Bookman Old Style" w:eastAsia="Times New Roman" w:hAnsi="Bookman Old Style" w:cs="Arial"/>
          <w:b/>
          <w:bCs/>
          <w:kern w:val="36"/>
          <w:sz w:val="44"/>
          <w:szCs w:val="44"/>
          <w:u w:val="single"/>
          <w:lang w:eastAsia="es-CL"/>
        </w:rPr>
      </w:pPr>
      <w:r w:rsidRPr="007574D6">
        <w:rPr>
          <w:rFonts w:ascii="Bookman Old Style" w:eastAsia="Times New Roman" w:hAnsi="Bookman Old Style" w:cs="Arial"/>
          <w:b/>
          <w:bCs/>
          <w:kern w:val="36"/>
          <w:sz w:val="44"/>
          <w:szCs w:val="44"/>
          <w:u w:val="single"/>
          <w:lang w:eastAsia="es-CL"/>
        </w:rPr>
        <w:t>¿Por qué Ucrania se dividirá?</w:t>
      </w:r>
    </w:p>
    <w:p w14:paraId="28A0FD68" w14:textId="6B587FA9" w:rsidR="00375E37" w:rsidRPr="003F7ED4" w:rsidRDefault="00375E37" w:rsidP="003F7ED4">
      <w:pPr>
        <w:spacing w:before="120" w:after="240" w:line="276" w:lineRule="auto"/>
        <w:jc w:val="both"/>
        <w:outlineLvl w:val="0"/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>“Se convertirá en un nuevo enclave colonial del imperialismo yanqui globalizado: el Congreso de Estados Unidos aprobó un millonario “apoyo solidario” al régimen fascista de Ucrania por el</w:t>
      </w:r>
      <w:r w:rsidR="007574D6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 </w:t>
      </w:r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>material bélico, municiones y equipos que endeudaran a este país a “prisión perpetua</w:t>
      </w:r>
      <w:r w:rsidR="007574D6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” </w:t>
      </w:r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por el </w:t>
      </w:r>
      <w:proofErr w:type="gramStart"/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>pago  de</w:t>
      </w:r>
      <w:proofErr w:type="gramEnd"/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 ésta millonaria deuda. La historia se repite, ayer el Plan Marshall para Europa, hoy el plan </w:t>
      </w:r>
      <w:proofErr w:type="spellStart"/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>Biden</w:t>
      </w:r>
      <w:proofErr w:type="spellEnd"/>
      <w:r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 para Ucrania, primero</w:t>
      </w:r>
      <w:r w:rsidR="004E21E6"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 xml:space="preserve"> como farsa y después como tragedia” </w:t>
      </w:r>
      <w:proofErr w:type="spellStart"/>
      <w:proofErr w:type="gramStart"/>
      <w:r w:rsidR="004E21E6" w:rsidRPr="003F7ED4">
        <w:rPr>
          <w:rFonts w:ascii="Bookman Old Style" w:eastAsia="Times New Roman" w:hAnsi="Bookman Old Style" w:cs="Arial"/>
          <w:kern w:val="36"/>
          <w:sz w:val="24"/>
          <w:szCs w:val="24"/>
          <w:lang w:eastAsia="es-CL"/>
        </w:rPr>
        <w:t>Addhee,Ong</w:t>
      </w:r>
      <w:proofErr w:type="spellEnd"/>
      <w:proofErr w:type="gramEnd"/>
    </w:p>
    <w:p w14:paraId="4326436A" w14:textId="77777777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i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sz w:val="24"/>
          <w:szCs w:val="24"/>
          <w:bdr w:val="none" w:sz="0" w:space="0" w:color="auto" w:frame="1"/>
          <w:lang w:eastAsia="es-CL"/>
        </w:rPr>
        <w:t>Por:</w:t>
      </w:r>
      <w:r w:rsidRPr="003F7ED4">
        <w:rPr>
          <w:rFonts w:ascii="Bookman Old Style" w:eastAsia="Times New Roman" w:hAnsi="Bookman Old Style" w:cs="Open Sans"/>
          <w:sz w:val="24"/>
          <w:szCs w:val="24"/>
          <w:lang w:eastAsia="es-CL"/>
        </w:rPr>
        <w:t> </w:t>
      </w:r>
      <w:r w:rsidRPr="003F7ED4">
        <w:rPr>
          <w:rFonts w:ascii="Bookman Old Style" w:eastAsia="Times New Roman" w:hAnsi="Bookman Old Style" w:cs="Open Sans"/>
          <w:i/>
          <w:iCs/>
          <w:sz w:val="24"/>
          <w:szCs w:val="24"/>
          <w:bdr w:val="none" w:sz="0" w:space="0" w:color="auto" w:frame="1"/>
          <w:lang w:eastAsia="es-CL"/>
        </w:rPr>
        <w:t xml:space="preserve">Jesús Millán </w:t>
      </w:r>
      <w:proofErr w:type="gramStart"/>
      <w:r w:rsidRPr="003F7ED4">
        <w:rPr>
          <w:rFonts w:ascii="Bookman Old Style" w:eastAsia="Times New Roman" w:hAnsi="Bookman Old Style" w:cs="Open Sans"/>
          <w:i/>
          <w:iCs/>
          <w:sz w:val="24"/>
          <w:szCs w:val="24"/>
          <w:bdr w:val="none" w:sz="0" w:space="0" w:color="auto" w:frame="1"/>
          <w:lang w:eastAsia="es-CL"/>
        </w:rPr>
        <w:t>Alejos</w:t>
      </w:r>
      <w:r w:rsidR="00375E37" w:rsidRPr="003F7ED4">
        <w:rPr>
          <w:rFonts w:ascii="Bookman Old Style" w:eastAsia="Times New Roman" w:hAnsi="Bookman Old Style" w:cs="Open Sans"/>
          <w:i/>
          <w:iCs/>
          <w:sz w:val="24"/>
          <w:szCs w:val="24"/>
          <w:bdr w:val="none" w:sz="0" w:space="0" w:color="auto" w:frame="1"/>
          <w:lang w:eastAsia="es-CL"/>
        </w:rPr>
        <w:t xml:space="preserve">  /</w:t>
      </w:r>
      <w:proofErr w:type="gramEnd"/>
      <w:r w:rsidR="00375E37" w:rsidRPr="003F7ED4">
        <w:rPr>
          <w:rFonts w:ascii="Bookman Old Style" w:eastAsia="Times New Roman" w:hAnsi="Bookman Old Style" w:cs="Open Sans"/>
          <w:i/>
          <w:iCs/>
          <w:sz w:val="24"/>
          <w:szCs w:val="24"/>
          <w:bdr w:val="none" w:sz="0" w:space="0" w:color="auto" w:frame="1"/>
          <w:lang w:eastAsia="es-CL"/>
        </w:rPr>
        <w:t xml:space="preserve"> Telesur Tv/ Addhee.Ong</w:t>
      </w:r>
    </w:p>
    <w:p w14:paraId="2DF52209" w14:textId="271443C8" w:rsidR="00712B13" w:rsidRPr="003F7ED4" w:rsidRDefault="003F7ED4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sz w:val="24"/>
          <w:szCs w:val="24"/>
          <w:lang w:eastAsia="es-CL"/>
        </w:rPr>
      </w:pPr>
      <w:r>
        <w:rPr>
          <w:rFonts w:ascii="Bookman Old Style" w:eastAsia="Times New Roman" w:hAnsi="Bookman Old Style" w:cs="Open Sans"/>
          <w:noProof/>
          <w:sz w:val="24"/>
          <w:szCs w:val="24"/>
          <w:lang w:eastAsia="es-CL"/>
        </w:rPr>
        <w:drawing>
          <wp:inline distT="0" distB="0" distL="0" distR="0" wp14:anchorId="4F790C46" wp14:editId="1B54772D">
            <wp:extent cx="5524500" cy="2295525"/>
            <wp:effectExtent l="0" t="0" r="0" b="0"/>
            <wp:docPr id="1" name="Imagen 1" descr="Bandera de color azu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Bandera de color azul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8552" w14:textId="77777777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Arial"/>
          <w:color w:val="000000"/>
          <w:sz w:val="24"/>
          <w:szCs w:val="24"/>
          <w:lang w:eastAsia="es-CL"/>
        </w:rPr>
        <w:t>Ucrania como no mantuvo ese frágil equilibrio interno y externo, por la razón que sea, tendrá como consecuencia su irremediable división.</w:t>
      </w:r>
    </w:p>
    <w:p w14:paraId="57DC8C14" w14:textId="126CAB1A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El pasado 26 de abril del año 2022, el secretario del Consejo de Seguridad de la Federación de Rusia, Nikolái </w:t>
      </w:r>
      <w:proofErr w:type="spellStart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Pátrushev</w:t>
      </w:r>
      <w:proofErr w:type="spellEnd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, expresó en una entrevista al diario "</w:t>
      </w:r>
      <w:proofErr w:type="spellStart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Rossískaya</w:t>
      </w:r>
      <w:proofErr w:type="spellEnd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 </w:t>
      </w:r>
      <w:proofErr w:type="spellStart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Gazeta</w:t>
      </w:r>
      <w:proofErr w:type="spellEnd"/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" sobre 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lastRenderedPageBreak/>
        <w:t>el destino de Ucrania y su división en varios estados, al afirmar "El resultado de la política de Occidente y del Régimen de Kiev bajo su control sólo puede ser la desintegración de Ucrania en varios Estados".</w:t>
      </w:r>
    </w:p>
    <w:p w14:paraId="42F6CDAE" w14:textId="77777777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La división de Ucrania, podría parecer un tema novísimo, en razón de la Operación Militar Especial que está llevando a cabo Rusia para proteger a sus connacionales, de las huestes ultranacionalistas y fascistas que se han apoderado del Gobierno en Kiev, sin embargo es un tema de larga data y que podría remontarse a la división del Imperio Romano en el siglo IV, la formación en el siglo X del Sacro Imperio Romano Germánico y de responder a la pregunta ¿Cuáles son los límites territoriales de Occidente en Europa?</w:t>
      </w:r>
    </w:p>
    <w:p w14:paraId="113D7411" w14:textId="235F3F36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Existe una línea de fractura que divide a los pueblos cristianos occidentales y los cristianos ortodoxos, que hoy en día coincide con las actuales fronteras de países como Finlandia, Estonia, Lituania y Letonia con Rusia, sin </w:t>
      </w:r>
      <w:r w:rsidR="003F7ED4"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embargo,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 esa línea pasa por el centro de Ucrania, no convergiendo con sus linderos actuales.</w:t>
      </w:r>
    </w:p>
    <w:p w14:paraId="7D9A5A35" w14:textId="20A9B948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Dicha situación se debe a una línea o barrera cultural, o línea de fractura civilizatoria que divide a Ucrania en dos, una parte Occidental - Oeste: de habla ucraniana y de confesión cristiana católica oriental (Uniata) y una parte Oriental –Este: de habla rusa y de creencia </w:t>
      </w:r>
      <w:r w:rsidR="003F7ED4"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cristiano-ortodoxa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. Por lo que podemos concluir que Ucrania es o era, al menos un par de civilizaciones dentro de un mismo estado, o lo que es lo mismo Ucrania es un país escindido desde su misma configuración.</w:t>
      </w:r>
    </w:p>
    <w:p w14:paraId="25839FA3" w14:textId="77777777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La única manera de mantener, la frágil unidad ucraniana, era salvaguardar un equilibrio interno de respeto a las diferentes culturas y regiones (idiomas y creencias religiosas), quizás a través de una federación con amplias facultades, independencias; ligado con una política exterior de no alineamiento, neutralidad o tal vez llegar a una “finlandización” de sus relaciones internacionales, para evitar la división, que a todas luces pareciera que es su destino.</w:t>
      </w:r>
    </w:p>
    <w:p w14:paraId="458FF7C5" w14:textId="69889D38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Ucrania como no mantuvo ese frágil equilibrio interno y externo, por la razón que sea (que no es objeto de </w:t>
      </w:r>
      <w:r w:rsidR="003F7ED4"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este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 xml:space="preserve"> análisis), tendrá como consecuencia su irremediable división, conclusión que por supuesto, ya la sabían desde los años 90 en los círculos intelectuales y políticos de Washington, el célebre profesor Samuel Huntington (1927-2008) en su Choque de Civilizaciones estableció:</w:t>
      </w:r>
    </w:p>
    <w:p w14:paraId="3F212C50" w14:textId="651A233B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“C</w:t>
      </w:r>
      <w:r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 xml:space="preserve">omo decía un general ruso, ´Ucrania, o mejor, Ucrania oriental, volverá en cinco, diez o quince </w:t>
      </w:r>
      <w:r w:rsidR="003F7ED4"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años</w:t>
      </w:r>
      <w:r w:rsid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 xml:space="preserve"> </w:t>
      </w:r>
      <w:r w:rsidR="003F7ED4"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¡Ucrania</w:t>
      </w:r>
      <w:r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 xml:space="preserve"> Occidental puede irse al </w:t>
      </w:r>
      <w:proofErr w:type="gramStart"/>
      <w:r w:rsidR="007574D6"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Infierno</w:t>
      </w:r>
      <w:r w:rsidR="007574D6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!</w:t>
      </w:r>
      <w:r w:rsidR="007574D6"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´</w:t>
      </w:r>
      <w:proofErr w:type="gramEnd"/>
      <w:r w:rsidR="007574D6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>.</w:t>
      </w:r>
      <w:r w:rsidRPr="003F7ED4">
        <w:rPr>
          <w:rFonts w:ascii="Bookman Old Style" w:eastAsia="Times New Roman" w:hAnsi="Bookman Old Style" w:cs="Open Sans"/>
          <w:i/>
          <w:iCs/>
          <w:color w:val="000000"/>
          <w:sz w:val="24"/>
          <w:szCs w:val="24"/>
          <w:bdr w:val="none" w:sz="0" w:space="0" w:color="auto" w:frame="1"/>
          <w:lang w:eastAsia="es-CL"/>
        </w:rPr>
        <w:t xml:space="preserve"> Sin embargo, una Ucrania así, irreductiblemente uniata y orientada hacia Occidente, sólo sería viable si tuviera un apoyo occidental fuerte y eficaz. A su vez, tal apoyo sólo sería probable que se produjera si las relaciones entre Occidente y Rusia se deterioraran gravemente y llegaran a parecerse a las de la guerra fría.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” </w:t>
      </w: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bdr w:val="none" w:sz="0" w:space="0" w:color="auto" w:frame="1"/>
          <w:lang w:eastAsia="es-CL"/>
        </w:rPr>
        <w:t>(1)</w:t>
      </w:r>
    </w:p>
    <w:p w14:paraId="76ADDA8B" w14:textId="77777777" w:rsidR="00712B13" w:rsidRPr="003F7ED4" w:rsidRDefault="00712B13" w:rsidP="003F7ED4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Saque usted mismo sus conclusiones.</w:t>
      </w:r>
    </w:p>
    <w:p w14:paraId="06A5EC67" w14:textId="77777777" w:rsidR="00712B13" w:rsidRPr="003F7ED4" w:rsidRDefault="00712B13" w:rsidP="003F7ED4">
      <w:pPr>
        <w:pStyle w:val="Prrafodelista"/>
        <w:numPr>
          <w:ilvl w:val="0"/>
          <w:numId w:val="2"/>
        </w:num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lastRenderedPageBreak/>
        <w:t>Huntington Samuel P. Choque de Civilizaciones y la Reconfiguración del Orden Mundial. Editorial Paidós Buenos Aires. 2001. Pag 161.</w:t>
      </w:r>
    </w:p>
    <w:p w14:paraId="108E3DEE" w14:textId="797888F8" w:rsidR="004E21E6" w:rsidRPr="007574D6" w:rsidRDefault="004E21E6" w:rsidP="007574D6">
      <w:pPr>
        <w:spacing w:before="120" w:after="240" w:line="276" w:lineRule="auto"/>
        <w:jc w:val="both"/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</w:pPr>
      <w:r w:rsidRPr="003F7ED4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Lo subrayado e interpolado es nuestro</w:t>
      </w:r>
      <w:r w:rsidR="007574D6">
        <w:rPr>
          <w:rFonts w:ascii="Bookman Old Style" w:eastAsia="Times New Roman" w:hAnsi="Bookman Old Style" w:cs="Open Sans"/>
          <w:color w:val="000000"/>
          <w:sz w:val="24"/>
          <w:szCs w:val="24"/>
          <w:lang w:eastAsia="es-CL"/>
        </w:rPr>
        <w:t>.</w:t>
      </w:r>
    </w:p>
    <w:sectPr w:rsidR="004E21E6" w:rsidRPr="007574D6" w:rsidSect="007574D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71019"/>
    <w:multiLevelType w:val="hybridMultilevel"/>
    <w:tmpl w:val="B13A74B6"/>
    <w:lvl w:ilvl="0" w:tplc="5BC062B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C2F90"/>
    <w:multiLevelType w:val="multilevel"/>
    <w:tmpl w:val="DDCE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0429876">
    <w:abstractNumId w:val="1"/>
  </w:num>
  <w:num w:numId="2" w16cid:durableId="185126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B13"/>
    <w:rsid w:val="00375E37"/>
    <w:rsid w:val="003F7ED4"/>
    <w:rsid w:val="004E21E6"/>
    <w:rsid w:val="00712B13"/>
    <w:rsid w:val="007574D6"/>
    <w:rsid w:val="007C684C"/>
    <w:rsid w:val="007E721E"/>
    <w:rsid w:val="00B27CF9"/>
    <w:rsid w:val="00C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2F49"/>
  <w15:docId w15:val="{AC00F786-E7B8-491D-9D2C-C8A40F03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CF9"/>
  </w:style>
  <w:style w:type="paragraph" w:styleId="Ttulo1">
    <w:name w:val="heading 1"/>
    <w:basedOn w:val="Normal"/>
    <w:link w:val="Ttulo1Car"/>
    <w:uiPriority w:val="9"/>
    <w:qFormat/>
    <w:rsid w:val="00712B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paragraph" w:styleId="Ttulo2">
    <w:name w:val="heading 2"/>
    <w:basedOn w:val="Normal"/>
    <w:link w:val="Ttulo2Car"/>
    <w:uiPriority w:val="9"/>
    <w:qFormat/>
    <w:rsid w:val="00712B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paragraph" w:styleId="Ttulo3">
    <w:name w:val="heading 3"/>
    <w:basedOn w:val="Normal"/>
    <w:link w:val="Ttulo3Car"/>
    <w:uiPriority w:val="9"/>
    <w:qFormat/>
    <w:rsid w:val="00712B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2B13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customStyle="1" w:styleId="Ttulo2Car">
    <w:name w:val="Título 2 Car"/>
    <w:basedOn w:val="Fuentedeprrafopredeter"/>
    <w:link w:val="Ttulo2"/>
    <w:uiPriority w:val="9"/>
    <w:rsid w:val="00712B13"/>
    <w:rPr>
      <w:rFonts w:ascii="Times New Roman" w:eastAsia="Times New Roman" w:hAnsi="Times New Roman" w:cs="Times New Roman"/>
      <w:b/>
      <w:bCs/>
      <w:sz w:val="36"/>
      <w:szCs w:val="36"/>
      <w:lang w:eastAsia="es-CL"/>
    </w:rPr>
  </w:style>
  <w:style w:type="character" w:customStyle="1" w:styleId="Ttulo3Car">
    <w:name w:val="Título 3 Car"/>
    <w:basedOn w:val="Fuentedeprrafopredeter"/>
    <w:link w:val="Ttulo3"/>
    <w:uiPriority w:val="9"/>
    <w:rsid w:val="00712B13"/>
    <w:rPr>
      <w:rFonts w:ascii="Times New Roman" w:eastAsia="Times New Roman" w:hAnsi="Times New Roman" w:cs="Times New Roman"/>
      <w:b/>
      <w:bCs/>
      <w:sz w:val="27"/>
      <w:szCs w:val="27"/>
      <w:lang w:eastAsia="es-CL"/>
    </w:rPr>
  </w:style>
  <w:style w:type="character" w:customStyle="1" w:styleId="itacaput">
    <w:name w:val="itacaput"/>
    <w:basedOn w:val="Fuentedeprrafopredeter"/>
    <w:rsid w:val="00712B13"/>
  </w:style>
  <w:style w:type="character" w:customStyle="1" w:styleId="fbcommentscount">
    <w:name w:val="fb_comments_count"/>
    <w:basedOn w:val="Fuentedeprrafopredeter"/>
    <w:rsid w:val="00712B13"/>
  </w:style>
  <w:style w:type="character" w:styleId="Hipervnculo">
    <w:name w:val="Hyperlink"/>
    <w:basedOn w:val="Fuentedeprrafopredeter"/>
    <w:uiPriority w:val="99"/>
    <w:semiHidden/>
    <w:unhideWhenUsed/>
    <w:rsid w:val="00712B1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overflow2">
    <w:name w:val="overflow2"/>
    <w:basedOn w:val="Normal"/>
    <w:rsid w:val="0071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nfasis">
    <w:name w:val="Emphasis"/>
    <w:basedOn w:val="Fuentedeprrafopredeter"/>
    <w:uiPriority w:val="20"/>
    <w:qFormat/>
    <w:rsid w:val="00712B13"/>
    <w:rPr>
      <w:i/>
      <w:iCs/>
    </w:rPr>
  </w:style>
  <w:style w:type="character" w:styleId="Textoennegrita">
    <w:name w:val="Strong"/>
    <w:basedOn w:val="Fuentedeprrafopredeter"/>
    <w:uiPriority w:val="22"/>
    <w:qFormat/>
    <w:rsid w:val="00712B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6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684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26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045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0626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0120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3252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09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7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92839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0189">
                                  <w:marLeft w:val="25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77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85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5937668">
                              <w:marLeft w:val="804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37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7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4779">
                      <w:marLeft w:val="-36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32465">
                      <w:marLeft w:val="-720"/>
                      <w:marRight w:val="0"/>
                      <w:marTop w:val="24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867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096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29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522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8618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44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7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10953">
                          <w:marLeft w:val="-36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16090">
                          <w:marLeft w:val="-720"/>
                          <w:marRight w:val="0"/>
                          <w:marTop w:val="24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958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9509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8240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41542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489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1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920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723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614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 Marín Rozas</dc:creator>
  <cp:lastModifiedBy>Valentina  Marín Rozas</cp:lastModifiedBy>
  <cp:revision>5</cp:revision>
  <dcterms:created xsi:type="dcterms:W3CDTF">2022-05-13T14:25:00Z</dcterms:created>
  <dcterms:modified xsi:type="dcterms:W3CDTF">2022-05-20T01:58:00Z</dcterms:modified>
</cp:coreProperties>
</file>