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AF551" w14:textId="5B453C99" w:rsidR="000A1043" w:rsidRDefault="00392101">
      <w:pPr>
        <w:rPr>
          <w:rFonts w:ascii="Comic Sans MS" w:hAnsi="Comic Sans MS"/>
          <w:b/>
        </w:rPr>
      </w:pPr>
      <w:r>
        <w:rPr>
          <w:rFonts w:ascii="Comic Sans MS" w:hAnsi="Comic Sans MS"/>
          <w:b/>
          <w:noProof/>
        </w:rPr>
        <w:drawing>
          <wp:inline distT="0" distB="0" distL="0" distR="0" wp14:anchorId="3A3CBC11" wp14:editId="4F4F7940">
            <wp:extent cx="6829425" cy="1143000"/>
            <wp:effectExtent l="0" t="0" r="9525"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rotWithShape="1">
                    <a:blip r:embed="rId4" cstate="print">
                      <a:extLst>
                        <a:ext uri="{28A0092B-C50C-407E-A947-70E740481C1C}">
                          <a14:useLocalDpi xmlns:a14="http://schemas.microsoft.com/office/drawing/2010/main" val="0"/>
                        </a:ext>
                      </a:extLst>
                    </a:blip>
                    <a:srcRect r="8520"/>
                    <a:stretch/>
                  </pic:blipFill>
                  <pic:spPr bwMode="auto">
                    <a:xfrm>
                      <a:off x="0" y="0"/>
                      <a:ext cx="6829425" cy="1143000"/>
                    </a:xfrm>
                    <a:prstGeom prst="rect">
                      <a:avLst/>
                    </a:prstGeom>
                    <a:ln>
                      <a:noFill/>
                    </a:ln>
                    <a:extLst>
                      <a:ext uri="{53640926-AAD7-44D8-BBD7-CCE9431645EC}">
                        <a14:shadowObscured xmlns:a14="http://schemas.microsoft.com/office/drawing/2010/main"/>
                      </a:ext>
                    </a:extLst>
                  </pic:spPr>
                </pic:pic>
              </a:graphicData>
            </a:graphic>
          </wp:inline>
        </w:drawing>
      </w:r>
      <w:r>
        <w:rPr>
          <w:rFonts w:ascii="Comic Sans MS" w:hAnsi="Comic Sans MS"/>
          <w:b/>
          <w:noProof/>
        </w:rPr>
        <w:drawing>
          <wp:inline distT="0" distB="0" distL="0" distR="0" wp14:anchorId="449901AB" wp14:editId="568319BA">
            <wp:extent cx="6724650" cy="1315720"/>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5">
                      <a:extLst>
                        <a:ext uri="{28A0092B-C50C-407E-A947-70E740481C1C}">
                          <a14:useLocalDpi xmlns:a14="http://schemas.microsoft.com/office/drawing/2010/main" val="0"/>
                        </a:ext>
                      </a:extLst>
                    </a:blip>
                    <a:stretch>
                      <a:fillRect/>
                    </a:stretch>
                  </pic:blipFill>
                  <pic:spPr>
                    <a:xfrm>
                      <a:off x="0" y="0"/>
                      <a:ext cx="6724650" cy="1315720"/>
                    </a:xfrm>
                    <a:prstGeom prst="rect">
                      <a:avLst/>
                    </a:prstGeom>
                  </pic:spPr>
                </pic:pic>
              </a:graphicData>
            </a:graphic>
          </wp:inline>
        </w:drawing>
      </w:r>
    </w:p>
    <w:p w14:paraId="4EB1F7AC" w14:textId="77777777" w:rsidR="00793CC0" w:rsidRPr="00392101" w:rsidRDefault="00793CC0" w:rsidP="00392101">
      <w:pPr>
        <w:spacing w:before="120" w:after="240"/>
        <w:rPr>
          <w:rFonts w:ascii="Bookman Old Style" w:hAnsi="Bookman Old Style"/>
          <w:b/>
          <w:sz w:val="56"/>
          <w:szCs w:val="56"/>
          <w:u w:val="single"/>
        </w:rPr>
      </w:pPr>
      <w:r w:rsidRPr="00392101">
        <w:rPr>
          <w:rFonts w:ascii="Bookman Old Style" w:hAnsi="Bookman Old Style"/>
          <w:b/>
          <w:sz w:val="56"/>
          <w:szCs w:val="56"/>
          <w:u w:val="single"/>
        </w:rPr>
        <w:t>Venezuela y América Latina en el contexto del conflicto global actual.</w:t>
      </w:r>
    </w:p>
    <w:p w14:paraId="4A6061AB" w14:textId="77777777" w:rsidR="00392101" w:rsidRPr="00392101" w:rsidRDefault="00392101" w:rsidP="00392101">
      <w:pPr>
        <w:spacing w:before="600" w:after="240"/>
        <w:rPr>
          <w:rFonts w:ascii="Bookman Old Style" w:hAnsi="Bookman Old Style"/>
          <w:b/>
          <w:sz w:val="32"/>
          <w:szCs w:val="32"/>
        </w:rPr>
      </w:pPr>
      <w:r w:rsidRPr="00392101">
        <w:rPr>
          <w:rFonts w:ascii="Bookman Old Style" w:hAnsi="Bookman Old Style"/>
          <w:b/>
          <w:noProof/>
          <w:sz w:val="32"/>
          <w:szCs w:val="32"/>
        </w:rPr>
        <w:drawing>
          <wp:anchor distT="0" distB="0" distL="114300" distR="114300" simplePos="0" relativeHeight="251658240" behindDoc="1" locked="0" layoutInCell="1" allowOverlap="1" wp14:anchorId="7B6645A2" wp14:editId="78E33EBC">
            <wp:simplePos x="0" y="0"/>
            <wp:positionH relativeFrom="column">
              <wp:posOffset>0</wp:posOffset>
            </wp:positionH>
            <wp:positionV relativeFrom="paragraph">
              <wp:posOffset>1270</wp:posOffset>
            </wp:positionV>
            <wp:extent cx="971550" cy="1104900"/>
            <wp:effectExtent l="0" t="0" r="0" b="0"/>
            <wp:wrapTight wrapText="bothSides">
              <wp:wrapPolygon edited="0">
                <wp:start x="0" y="0"/>
                <wp:lineTo x="0" y="21228"/>
                <wp:lineTo x="21176" y="21228"/>
                <wp:lineTo x="21176" y="0"/>
                <wp:lineTo x="0" y="0"/>
              </wp:wrapPolygon>
            </wp:wrapTight>
            <wp:docPr id="3" name="Imagen 3" descr="Un hombre con lentes y camisa blan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Un hombre con lentes y camisa blanca&#10;&#10;Descripción generada automáticamente"/>
                    <pic:cNvPicPr/>
                  </pic:nvPicPr>
                  <pic:blipFill>
                    <a:blip r:embed="rId6">
                      <a:extLst>
                        <a:ext uri="{28A0092B-C50C-407E-A947-70E740481C1C}">
                          <a14:useLocalDpi xmlns:a14="http://schemas.microsoft.com/office/drawing/2010/main" val="0"/>
                        </a:ext>
                      </a:extLst>
                    </a:blip>
                    <a:stretch>
                      <a:fillRect/>
                    </a:stretch>
                  </pic:blipFill>
                  <pic:spPr>
                    <a:xfrm>
                      <a:off x="0" y="0"/>
                      <a:ext cx="971550" cy="1104900"/>
                    </a:xfrm>
                    <a:prstGeom prst="rect">
                      <a:avLst/>
                    </a:prstGeom>
                  </pic:spPr>
                </pic:pic>
              </a:graphicData>
            </a:graphic>
          </wp:anchor>
        </w:drawing>
      </w:r>
      <w:r w:rsidR="00793CC0" w:rsidRPr="00392101">
        <w:rPr>
          <w:rFonts w:ascii="Bookman Old Style" w:hAnsi="Bookman Old Style"/>
          <w:b/>
          <w:sz w:val="32"/>
          <w:szCs w:val="32"/>
        </w:rPr>
        <w:t xml:space="preserve">Sergio Rodríguez </w:t>
      </w:r>
      <w:proofErr w:type="spellStart"/>
      <w:r w:rsidR="00793CC0" w:rsidRPr="00392101">
        <w:rPr>
          <w:rFonts w:ascii="Bookman Old Style" w:hAnsi="Bookman Old Style"/>
          <w:b/>
          <w:sz w:val="32"/>
          <w:szCs w:val="32"/>
        </w:rPr>
        <w:t>Gelfenstein</w:t>
      </w:r>
      <w:proofErr w:type="spellEnd"/>
      <w:r w:rsidRPr="00392101">
        <w:rPr>
          <w:rFonts w:ascii="Bookman Old Style" w:hAnsi="Bookman Old Style"/>
          <w:b/>
          <w:sz w:val="32"/>
          <w:szCs w:val="32"/>
        </w:rPr>
        <w:t xml:space="preserve">. </w:t>
      </w:r>
    </w:p>
    <w:p w14:paraId="1C7753C2" w14:textId="2A17FC62" w:rsidR="00793CC0" w:rsidRPr="00392101" w:rsidRDefault="00392101" w:rsidP="00392101">
      <w:pPr>
        <w:spacing w:before="120" w:after="480"/>
        <w:rPr>
          <w:rFonts w:ascii="Bookman Old Style" w:hAnsi="Bookman Old Style"/>
          <w:sz w:val="32"/>
          <w:szCs w:val="32"/>
        </w:rPr>
      </w:pPr>
      <w:r w:rsidRPr="00392101">
        <w:rPr>
          <w:rFonts w:ascii="Bookman Old Style" w:hAnsi="Bookman Old Style"/>
          <w:b/>
          <w:sz w:val="32"/>
          <w:szCs w:val="32"/>
        </w:rPr>
        <w:t>E</w:t>
      </w:r>
      <w:r w:rsidR="000A1043" w:rsidRPr="00392101">
        <w:rPr>
          <w:rFonts w:ascii="Bookman Old Style" w:hAnsi="Bookman Old Style"/>
          <w:b/>
          <w:sz w:val="32"/>
          <w:szCs w:val="32"/>
        </w:rPr>
        <w:t xml:space="preserve">scritor y analista internacional. </w:t>
      </w:r>
      <w:proofErr w:type="spellStart"/>
      <w:proofErr w:type="gramStart"/>
      <w:r w:rsidR="000A1043" w:rsidRPr="00392101">
        <w:rPr>
          <w:rFonts w:ascii="Bookman Old Style" w:hAnsi="Bookman Old Style"/>
          <w:b/>
          <w:sz w:val="32"/>
          <w:szCs w:val="32"/>
        </w:rPr>
        <w:t>Addhee,Ong</w:t>
      </w:r>
      <w:proofErr w:type="spellEnd"/>
      <w:proofErr w:type="gramEnd"/>
    </w:p>
    <w:p w14:paraId="28D4FDE3" w14:textId="753A06D4" w:rsidR="00385ACD" w:rsidRPr="00392101" w:rsidRDefault="002A553B" w:rsidP="00392101">
      <w:pPr>
        <w:spacing w:before="120" w:after="240"/>
        <w:rPr>
          <w:rFonts w:ascii="Bookman Old Style" w:hAnsi="Bookman Old Style"/>
          <w:sz w:val="24"/>
          <w:szCs w:val="24"/>
        </w:rPr>
      </w:pPr>
      <w:r>
        <w:rPr>
          <w:rFonts w:ascii="Bookman Old Style" w:hAnsi="Bookman Old Style"/>
          <w:noProof/>
          <w:sz w:val="24"/>
          <w:szCs w:val="24"/>
        </w:rPr>
        <w:drawing>
          <wp:anchor distT="0" distB="0" distL="114300" distR="114300" simplePos="0" relativeHeight="251659264" behindDoc="1" locked="0" layoutInCell="1" allowOverlap="1" wp14:anchorId="6B98096B" wp14:editId="6D5A4685">
            <wp:simplePos x="0" y="0"/>
            <wp:positionH relativeFrom="column">
              <wp:posOffset>4019550</wp:posOffset>
            </wp:positionH>
            <wp:positionV relativeFrom="paragraph">
              <wp:posOffset>47625</wp:posOffset>
            </wp:positionV>
            <wp:extent cx="2914015" cy="3524250"/>
            <wp:effectExtent l="0" t="0" r="635" b="0"/>
            <wp:wrapTight wrapText="bothSides">
              <wp:wrapPolygon edited="0">
                <wp:start x="0" y="0"/>
                <wp:lineTo x="0" y="21483"/>
                <wp:lineTo x="21463" y="21483"/>
                <wp:lineTo x="21463" y="0"/>
                <wp:lineTo x="0" y="0"/>
              </wp:wrapPolygon>
            </wp:wrapTight>
            <wp:docPr id="4" name="Imagen 4" descr="Text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Texto&#10;&#10;Descripción generada automáticamente con confianza baja"/>
                    <pic:cNvPicPr/>
                  </pic:nvPicPr>
                  <pic:blipFill>
                    <a:blip r:embed="rId7">
                      <a:extLst>
                        <a:ext uri="{28A0092B-C50C-407E-A947-70E740481C1C}">
                          <a14:useLocalDpi xmlns:a14="http://schemas.microsoft.com/office/drawing/2010/main" val="0"/>
                        </a:ext>
                      </a:extLst>
                    </a:blip>
                    <a:stretch>
                      <a:fillRect/>
                    </a:stretch>
                  </pic:blipFill>
                  <pic:spPr>
                    <a:xfrm>
                      <a:off x="0" y="0"/>
                      <a:ext cx="2914015" cy="3524250"/>
                    </a:xfrm>
                    <a:prstGeom prst="rect">
                      <a:avLst/>
                    </a:prstGeom>
                  </pic:spPr>
                </pic:pic>
              </a:graphicData>
            </a:graphic>
            <wp14:sizeRelH relativeFrom="margin">
              <wp14:pctWidth>0</wp14:pctWidth>
            </wp14:sizeRelH>
            <wp14:sizeRelV relativeFrom="margin">
              <wp14:pctHeight>0</wp14:pctHeight>
            </wp14:sizeRelV>
          </wp:anchor>
        </w:drawing>
      </w:r>
      <w:r w:rsidR="00E47B99" w:rsidRPr="00392101">
        <w:rPr>
          <w:rFonts w:ascii="Bookman Old Style" w:hAnsi="Bookman Old Style"/>
          <w:sz w:val="24"/>
          <w:szCs w:val="24"/>
        </w:rPr>
        <w:t xml:space="preserve">La pandemia de </w:t>
      </w:r>
      <w:proofErr w:type="spellStart"/>
      <w:r w:rsidR="00E47B99" w:rsidRPr="00392101">
        <w:rPr>
          <w:rFonts w:ascii="Bookman Old Style" w:hAnsi="Bookman Old Style"/>
          <w:sz w:val="24"/>
          <w:szCs w:val="24"/>
        </w:rPr>
        <w:t>Covid</w:t>
      </w:r>
      <w:proofErr w:type="spellEnd"/>
      <w:r w:rsidR="00E47B99" w:rsidRPr="00392101">
        <w:rPr>
          <w:rFonts w:ascii="Bookman Old Style" w:hAnsi="Bookman Old Style"/>
          <w:sz w:val="24"/>
          <w:szCs w:val="24"/>
        </w:rPr>
        <w:t xml:space="preserve"> 19 </w:t>
      </w:r>
      <w:r w:rsidR="009421D9" w:rsidRPr="00392101">
        <w:rPr>
          <w:rFonts w:ascii="Bookman Old Style" w:hAnsi="Bookman Old Style"/>
          <w:sz w:val="24"/>
          <w:szCs w:val="24"/>
        </w:rPr>
        <w:t>iniciada en</w:t>
      </w:r>
      <w:r w:rsidR="00E47B99" w:rsidRPr="00392101">
        <w:rPr>
          <w:rFonts w:ascii="Bookman Old Style" w:hAnsi="Bookman Old Style"/>
          <w:sz w:val="24"/>
          <w:szCs w:val="24"/>
        </w:rPr>
        <w:t xml:space="preserve"> 2020 ha tenido un notable impacto en el sistema internacional, pero ha sido la operación militar especial de Rusia en Ucrania la que ha generado cambios de carácter estructural que</w:t>
      </w:r>
      <w:r w:rsidR="009421D9" w:rsidRPr="00392101">
        <w:rPr>
          <w:rFonts w:ascii="Bookman Old Style" w:hAnsi="Bookman Old Style"/>
          <w:sz w:val="24"/>
          <w:szCs w:val="24"/>
        </w:rPr>
        <w:t xml:space="preserve"> están redundando</w:t>
      </w:r>
      <w:r w:rsidR="00E47B99" w:rsidRPr="00392101">
        <w:rPr>
          <w:rFonts w:ascii="Bookman Old Style" w:hAnsi="Bookman Old Style"/>
          <w:sz w:val="24"/>
          <w:szCs w:val="24"/>
        </w:rPr>
        <w:t xml:space="preserve"> en un</w:t>
      </w:r>
      <w:r w:rsidR="009421D9" w:rsidRPr="00392101">
        <w:rPr>
          <w:rFonts w:ascii="Bookman Old Style" w:hAnsi="Bookman Old Style"/>
          <w:sz w:val="24"/>
          <w:szCs w:val="24"/>
        </w:rPr>
        <w:t>a</w:t>
      </w:r>
      <w:r w:rsidR="00E47B99" w:rsidRPr="00392101">
        <w:rPr>
          <w:rFonts w:ascii="Bookman Old Style" w:hAnsi="Bookman Old Style"/>
          <w:sz w:val="24"/>
          <w:szCs w:val="24"/>
        </w:rPr>
        <w:t xml:space="preserve"> transformación profunda del sistema</w:t>
      </w:r>
      <w:r w:rsidR="009421D9" w:rsidRPr="00392101">
        <w:rPr>
          <w:rFonts w:ascii="Bookman Old Style" w:hAnsi="Bookman Old Style"/>
          <w:sz w:val="24"/>
          <w:szCs w:val="24"/>
        </w:rPr>
        <w:t>,</w:t>
      </w:r>
      <w:r w:rsidR="00E47B99" w:rsidRPr="00392101">
        <w:rPr>
          <w:rFonts w:ascii="Bookman Old Style" w:hAnsi="Bookman Old Style"/>
          <w:sz w:val="24"/>
          <w:szCs w:val="24"/>
        </w:rPr>
        <w:t xml:space="preserve"> </w:t>
      </w:r>
      <w:r w:rsidR="009421D9" w:rsidRPr="00392101">
        <w:rPr>
          <w:rFonts w:ascii="Bookman Old Style" w:hAnsi="Bookman Old Style"/>
          <w:sz w:val="24"/>
          <w:szCs w:val="24"/>
        </w:rPr>
        <w:t>forjando</w:t>
      </w:r>
      <w:r w:rsidR="00E47B99" w:rsidRPr="00392101">
        <w:rPr>
          <w:rFonts w:ascii="Bookman Old Style" w:hAnsi="Bookman Old Style"/>
          <w:sz w:val="24"/>
          <w:szCs w:val="24"/>
        </w:rPr>
        <w:t xml:space="preserve"> una situación inédita en los últimos años</w:t>
      </w:r>
      <w:r w:rsidR="009421D9" w:rsidRPr="00392101">
        <w:rPr>
          <w:rFonts w:ascii="Bookman Old Style" w:hAnsi="Bookman Old Style"/>
          <w:sz w:val="24"/>
          <w:szCs w:val="24"/>
        </w:rPr>
        <w:t>, sólo comparable a la que se</w:t>
      </w:r>
      <w:r w:rsidR="00E47B99" w:rsidRPr="00392101">
        <w:rPr>
          <w:rFonts w:ascii="Bookman Old Style" w:hAnsi="Bookman Old Style"/>
          <w:sz w:val="24"/>
          <w:szCs w:val="24"/>
        </w:rPr>
        <w:t xml:space="preserve"> comenzó a vivir en el planeta a partir del año 1943 cuando</w:t>
      </w:r>
      <w:r w:rsidR="009421D9" w:rsidRPr="00392101">
        <w:rPr>
          <w:rFonts w:ascii="Bookman Old Style" w:hAnsi="Bookman Old Style"/>
          <w:sz w:val="24"/>
          <w:szCs w:val="24"/>
        </w:rPr>
        <w:t xml:space="preserve">, tras la derrota nazi en Stalingrado, </w:t>
      </w:r>
      <w:r w:rsidR="00E47B99" w:rsidRPr="00392101">
        <w:rPr>
          <w:rFonts w:ascii="Bookman Old Style" w:hAnsi="Bookman Old Style"/>
          <w:sz w:val="24"/>
          <w:szCs w:val="24"/>
        </w:rPr>
        <w:t xml:space="preserve">se </w:t>
      </w:r>
      <w:r w:rsidR="009421D9" w:rsidRPr="00392101">
        <w:rPr>
          <w:rFonts w:ascii="Bookman Old Style" w:hAnsi="Bookman Old Style"/>
          <w:sz w:val="24"/>
          <w:szCs w:val="24"/>
        </w:rPr>
        <w:t>empezó</w:t>
      </w:r>
      <w:r w:rsidR="00E47B99" w:rsidRPr="00392101">
        <w:rPr>
          <w:rFonts w:ascii="Bookman Old Style" w:hAnsi="Bookman Old Style"/>
          <w:sz w:val="24"/>
          <w:szCs w:val="24"/>
        </w:rPr>
        <w:t xml:space="preserve"> a visualizar</w:t>
      </w:r>
      <w:r w:rsidR="009421D9" w:rsidRPr="00392101">
        <w:rPr>
          <w:rFonts w:ascii="Bookman Old Style" w:hAnsi="Bookman Old Style"/>
          <w:sz w:val="24"/>
          <w:szCs w:val="24"/>
        </w:rPr>
        <w:t xml:space="preserve"> el fin</w:t>
      </w:r>
      <w:r w:rsidR="00E47B99" w:rsidRPr="00392101">
        <w:rPr>
          <w:rFonts w:ascii="Bookman Old Style" w:hAnsi="Bookman Old Style"/>
          <w:sz w:val="24"/>
          <w:szCs w:val="24"/>
        </w:rPr>
        <w:t xml:space="preserve"> </w:t>
      </w:r>
      <w:r w:rsidR="009421D9" w:rsidRPr="00392101">
        <w:rPr>
          <w:rFonts w:ascii="Bookman Old Style" w:hAnsi="Bookman Old Style"/>
          <w:sz w:val="24"/>
          <w:szCs w:val="24"/>
        </w:rPr>
        <w:t>de la Alemania del Tercer Reich</w:t>
      </w:r>
      <w:r w:rsidR="00E47B99" w:rsidRPr="00392101">
        <w:rPr>
          <w:rFonts w:ascii="Bookman Old Style" w:hAnsi="Bookman Old Style"/>
          <w:sz w:val="24"/>
          <w:szCs w:val="24"/>
        </w:rPr>
        <w:t xml:space="preserve"> y la necesidad de crear un régimen político que impidiera que en el futuro se pudiera desatar un nuevo conflicto de dimensiones planetarias. Esto cobró valores de subsistencia después del lanzamiento</w:t>
      </w:r>
      <w:r w:rsidR="000A1043" w:rsidRPr="00392101">
        <w:rPr>
          <w:rFonts w:ascii="Bookman Old Style" w:hAnsi="Bookman Old Style"/>
          <w:sz w:val="24"/>
          <w:szCs w:val="24"/>
        </w:rPr>
        <w:t xml:space="preserve"> criminal/crimen de lesa humanidad </w:t>
      </w:r>
      <w:r w:rsidR="00E47B99" w:rsidRPr="00392101">
        <w:rPr>
          <w:rFonts w:ascii="Bookman Old Style" w:hAnsi="Bookman Old Style"/>
          <w:sz w:val="24"/>
          <w:szCs w:val="24"/>
        </w:rPr>
        <w:t>por parte de Estados Unidos de las bombas atómicas en Hiroshima y Nagasaki</w:t>
      </w:r>
      <w:r w:rsidR="00986BBB" w:rsidRPr="00392101">
        <w:rPr>
          <w:rFonts w:ascii="Bookman Old Style" w:hAnsi="Bookman Old Style"/>
          <w:sz w:val="24"/>
          <w:szCs w:val="24"/>
        </w:rPr>
        <w:t xml:space="preserve"> en agosto de 1945</w:t>
      </w:r>
      <w:r w:rsidR="000A1043" w:rsidRPr="00392101">
        <w:rPr>
          <w:rFonts w:ascii="Bookman Old Style" w:hAnsi="Bookman Old Style"/>
          <w:sz w:val="24"/>
          <w:szCs w:val="24"/>
        </w:rPr>
        <w:t>, cuando ya Japón se había rendido.</w:t>
      </w:r>
    </w:p>
    <w:p w14:paraId="0E1CC117" w14:textId="5284D9F0" w:rsidR="00E47B99" w:rsidRPr="00392101" w:rsidRDefault="00E47B99" w:rsidP="00392101">
      <w:pPr>
        <w:spacing w:before="120" w:after="240"/>
        <w:rPr>
          <w:rFonts w:ascii="Bookman Old Style" w:hAnsi="Bookman Old Style"/>
          <w:sz w:val="24"/>
          <w:szCs w:val="24"/>
        </w:rPr>
      </w:pPr>
      <w:r w:rsidRPr="00392101">
        <w:rPr>
          <w:rFonts w:ascii="Bookman Old Style" w:hAnsi="Bookman Old Style"/>
          <w:sz w:val="24"/>
          <w:szCs w:val="24"/>
        </w:rPr>
        <w:lastRenderedPageBreak/>
        <w:t xml:space="preserve">La operación militar rusa en Ucrania ha hecho patente la crisis y caducidad de ese sistema </w:t>
      </w:r>
      <w:r w:rsidR="00986BBB" w:rsidRPr="00392101">
        <w:rPr>
          <w:rFonts w:ascii="Bookman Old Style" w:hAnsi="Bookman Old Style"/>
          <w:sz w:val="24"/>
          <w:szCs w:val="24"/>
        </w:rPr>
        <w:t xml:space="preserve">que </w:t>
      </w:r>
      <w:r w:rsidRPr="00392101">
        <w:rPr>
          <w:rFonts w:ascii="Bookman Old Style" w:hAnsi="Bookman Old Style"/>
          <w:sz w:val="24"/>
          <w:szCs w:val="24"/>
        </w:rPr>
        <w:t>desde la desaparición de la Unión Soviética que condujo al fin del mundo bipolar</w:t>
      </w:r>
      <w:r w:rsidR="00986BBB" w:rsidRPr="00392101">
        <w:rPr>
          <w:rFonts w:ascii="Bookman Old Style" w:hAnsi="Bookman Old Style"/>
          <w:sz w:val="24"/>
          <w:szCs w:val="24"/>
        </w:rPr>
        <w:t>, se ha debatido en la búsqueda de su estabilización</w:t>
      </w:r>
      <w:r w:rsidR="00584E47" w:rsidRPr="00392101">
        <w:rPr>
          <w:rFonts w:ascii="Bookman Old Style" w:hAnsi="Bookman Old Style"/>
          <w:sz w:val="24"/>
          <w:szCs w:val="24"/>
        </w:rPr>
        <w:t xml:space="preserve">. Desde entonces el planeta ha transitado por </w:t>
      </w:r>
      <w:r w:rsidR="00986BBB" w:rsidRPr="00392101">
        <w:rPr>
          <w:rFonts w:ascii="Bookman Old Style" w:hAnsi="Bookman Old Style"/>
          <w:sz w:val="24"/>
          <w:szCs w:val="24"/>
        </w:rPr>
        <w:t>un período</w:t>
      </w:r>
      <w:r w:rsidR="00584E47" w:rsidRPr="00392101">
        <w:rPr>
          <w:rFonts w:ascii="Bookman Old Style" w:hAnsi="Bookman Old Style"/>
          <w:sz w:val="24"/>
          <w:szCs w:val="24"/>
        </w:rPr>
        <w:t xml:space="preserve"> de incertidumbre y caos (última</w:t>
      </w:r>
      <w:r w:rsidR="00986BBB" w:rsidRPr="00392101">
        <w:rPr>
          <w:rFonts w:ascii="Bookman Old Style" w:hAnsi="Bookman Old Style"/>
          <w:sz w:val="24"/>
          <w:szCs w:val="24"/>
        </w:rPr>
        <w:t xml:space="preserve"> década</w:t>
      </w:r>
      <w:r w:rsidR="00584E47" w:rsidRPr="00392101">
        <w:rPr>
          <w:rFonts w:ascii="Bookman Old Style" w:hAnsi="Bookman Old Style"/>
          <w:sz w:val="24"/>
          <w:szCs w:val="24"/>
        </w:rPr>
        <w:t xml:space="preserve"> del siglo pasado), hasta la imposición del mundo unipolar por Estados Unidos</w:t>
      </w:r>
      <w:r w:rsidR="00986BBB" w:rsidRPr="00392101">
        <w:rPr>
          <w:rFonts w:ascii="Bookman Old Style" w:hAnsi="Bookman Old Style"/>
          <w:sz w:val="24"/>
          <w:szCs w:val="24"/>
        </w:rPr>
        <w:t>,</w:t>
      </w:r>
      <w:r w:rsidR="00584E47" w:rsidRPr="00392101">
        <w:rPr>
          <w:rFonts w:ascii="Bookman Old Style" w:hAnsi="Bookman Old Style"/>
          <w:sz w:val="24"/>
          <w:szCs w:val="24"/>
        </w:rPr>
        <w:t xml:space="preserve"> aprovechando</w:t>
      </w:r>
      <w:r w:rsidR="000A1043" w:rsidRPr="00392101">
        <w:rPr>
          <w:rFonts w:ascii="Bookman Old Style" w:hAnsi="Bookman Old Style"/>
          <w:sz w:val="24"/>
          <w:szCs w:val="24"/>
        </w:rPr>
        <w:t xml:space="preserve"> el auto atentado terrorista del 11 de septiembre del 2001. Total, el fin justifica los medios</w:t>
      </w:r>
      <w:r w:rsidR="00584E47" w:rsidRPr="00392101">
        <w:rPr>
          <w:rFonts w:ascii="Bookman Old Style" w:hAnsi="Bookman Old Style"/>
          <w:sz w:val="24"/>
          <w:szCs w:val="24"/>
        </w:rPr>
        <w:t xml:space="preserve"> </w:t>
      </w:r>
    </w:p>
    <w:p w14:paraId="002837BF" w14:textId="5668557A" w:rsidR="00603ACE" w:rsidRPr="00392101" w:rsidRDefault="00584E47" w:rsidP="00392101">
      <w:pPr>
        <w:spacing w:before="120" w:after="240"/>
        <w:rPr>
          <w:rFonts w:ascii="Bookman Old Style" w:hAnsi="Bookman Old Style"/>
          <w:sz w:val="24"/>
          <w:szCs w:val="24"/>
        </w:rPr>
      </w:pPr>
      <w:r w:rsidRPr="00392101">
        <w:rPr>
          <w:rFonts w:ascii="Bookman Old Style" w:hAnsi="Bookman Old Style"/>
          <w:sz w:val="24"/>
          <w:szCs w:val="24"/>
        </w:rPr>
        <w:t xml:space="preserve">Sin embargo, tal modalidad transformada en </w:t>
      </w:r>
      <w:r w:rsidR="00392101" w:rsidRPr="00392101">
        <w:rPr>
          <w:rFonts w:ascii="Bookman Old Style" w:hAnsi="Bookman Old Style"/>
          <w:sz w:val="24"/>
          <w:szCs w:val="24"/>
        </w:rPr>
        <w:t>norma</w:t>
      </w:r>
      <w:r w:rsidR="00986BBB" w:rsidRPr="00392101">
        <w:rPr>
          <w:rFonts w:ascii="Bookman Old Style" w:hAnsi="Bookman Old Style"/>
          <w:sz w:val="24"/>
          <w:szCs w:val="24"/>
        </w:rPr>
        <w:t xml:space="preserve"> feneció muy rápidamente</w:t>
      </w:r>
      <w:r w:rsidRPr="00392101">
        <w:rPr>
          <w:rFonts w:ascii="Bookman Old Style" w:hAnsi="Bookman Old Style"/>
          <w:sz w:val="24"/>
          <w:szCs w:val="24"/>
        </w:rPr>
        <w:t xml:space="preserve"> al ser atacada desde adentro por la crisis económica y financiera que dinamitó las bases del sistema capitalista a partir del año 2008.</w:t>
      </w:r>
      <w:r w:rsidR="00603ACE" w:rsidRPr="00392101">
        <w:rPr>
          <w:rFonts w:ascii="Bookman Old Style" w:hAnsi="Bookman Old Style"/>
          <w:sz w:val="24"/>
          <w:szCs w:val="24"/>
        </w:rPr>
        <w:t xml:space="preserve"> Desde entonces, la pugna entre unipol</w:t>
      </w:r>
      <w:r w:rsidR="00986BBB" w:rsidRPr="00392101">
        <w:rPr>
          <w:rFonts w:ascii="Bookman Old Style" w:hAnsi="Bookman Old Style"/>
          <w:sz w:val="24"/>
          <w:szCs w:val="24"/>
        </w:rPr>
        <w:t>aridad y multipolaridad no ha</w:t>
      </w:r>
      <w:r w:rsidR="00603ACE" w:rsidRPr="00392101">
        <w:rPr>
          <w:rFonts w:ascii="Bookman Old Style" w:hAnsi="Bookman Old Style"/>
          <w:sz w:val="24"/>
          <w:szCs w:val="24"/>
        </w:rPr>
        <w:t xml:space="preserve"> podido ser resuelta a favor de una u otra opción. </w:t>
      </w:r>
      <w:r w:rsidR="00986BBB" w:rsidRPr="00392101">
        <w:rPr>
          <w:rFonts w:ascii="Bookman Old Style" w:hAnsi="Bookman Old Style"/>
          <w:sz w:val="24"/>
          <w:szCs w:val="24"/>
        </w:rPr>
        <w:t xml:space="preserve">Vale decir </w:t>
      </w:r>
      <w:r w:rsidR="00392101" w:rsidRPr="00392101">
        <w:rPr>
          <w:rFonts w:ascii="Bookman Old Style" w:hAnsi="Bookman Old Style"/>
          <w:sz w:val="24"/>
          <w:szCs w:val="24"/>
        </w:rPr>
        <w:t>que,</w:t>
      </w:r>
      <w:r w:rsidR="00986BBB" w:rsidRPr="00392101">
        <w:rPr>
          <w:rFonts w:ascii="Bookman Old Style" w:hAnsi="Bookman Old Style"/>
          <w:sz w:val="24"/>
          <w:szCs w:val="24"/>
        </w:rPr>
        <w:t xml:space="preserve"> en este contexto, </w:t>
      </w:r>
      <w:r w:rsidR="00603ACE" w:rsidRPr="00392101">
        <w:rPr>
          <w:rFonts w:ascii="Bookman Old Style" w:hAnsi="Bookman Old Style"/>
          <w:sz w:val="24"/>
          <w:szCs w:val="24"/>
        </w:rPr>
        <w:t>entre los signos distintivos del nuevo siglo, sobre todo a partir de su segunda década, se manifiesta la presencia de China y Rusia como actores relevantes que señalan la posibilidad de construir una multipolaridad amplia que ordene el mundo del mañana.</w:t>
      </w:r>
    </w:p>
    <w:p w14:paraId="21EF4A31" w14:textId="383AE228" w:rsidR="00EF045E" w:rsidRPr="00392101" w:rsidRDefault="00603ACE" w:rsidP="00392101">
      <w:pPr>
        <w:spacing w:before="120" w:after="240"/>
        <w:rPr>
          <w:rFonts w:ascii="Bookman Old Style" w:hAnsi="Bookman Old Style"/>
          <w:sz w:val="24"/>
          <w:szCs w:val="24"/>
        </w:rPr>
      </w:pPr>
      <w:r w:rsidRPr="00392101">
        <w:rPr>
          <w:rFonts w:ascii="Bookman Old Style" w:hAnsi="Bookman Old Style"/>
          <w:sz w:val="24"/>
          <w:szCs w:val="24"/>
        </w:rPr>
        <w:t xml:space="preserve">La velocidad de los acontecimientos alteradores del </w:t>
      </w:r>
      <w:r w:rsidRPr="00392101">
        <w:rPr>
          <w:rFonts w:ascii="Bookman Old Style" w:hAnsi="Bookman Old Style"/>
          <w:i/>
          <w:sz w:val="24"/>
          <w:szCs w:val="24"/>
        </w:rPr>
        <w:t xml:space="preserve">status quo </w:t>
      </w:r>
      <w:r w:rsidRPr="00392101">
        <w:rPr>
          <w:rFonts w:ascii="Bookman Old Style" w:hAnsi="Bookman Old Style"/>
          <w:sz w:val="24"/>
          <w:szCs w:val="24"/>
        </w:rPr>
        <w:t>actual es de tal celeridad que amenaza con dejar fuera a quien no reaccion</w:t>
      </w:r>
      <w:r w:rsidR="00E73105" w:rsidRPr="00392101">
        <w:rPr>
          <w:rFonts w:ascii="Bookman Old Style" w:hAnsi="Bookman Old Style"/>
          <w:sz w:val="24"/>
          <w:szCs w:val="24"/>
        </w:rPr>
        <w:t>a</w:t>
      </w:r>
      <w:r w:rsidRPr="00392101">
        <w:rPr>
          <w:rFonts w:ascii="Bookman Old Style" w:hAnsi="Bookman Old Style"/>
          <w:sz w:val="24"/>
          <w:szCs w:val="24"/>
        </w:rPr>
        <w:t xml:space="preserve"> a tiempo frente a los cambios que están ocurriendo. El convencimiento</w:t>
      </w:r>
      <w:r w:rsidR="00EF045E" w:rsidRPr="00392101">
        <w:rPr>
          <w:rFonts w:ascii="Bookman Old Style" w:hAnsi="Bookman Old Style"/>
          <w:sz w:val="24"/>
          <w:szCs w:val="24"/>
        </w:rPr>
        <w:t xml:space="preserve"> de</w:t>
      </w:r>
      <w:r w:rsidRPr="00392101">
        <w:rPr>
          <w:rFonts w:ascii="Bookman Old Style" w:hAnsi="Bookman Old Style"/>
          <w:sz w:val="24"/>
          <w:szCs w:val="24"/>
        </w:rPr>
        <w:t xml:space="preserve"> que los destinos de la humanidad y el eje sobre el cual girará la </w:t>
      </w:r>
      <w:r w:rsidR="00EF045E" w:rsidRPr="00392101">
        <w:rPr>
          <w:rFonts w:ascii="Bookman Old Style" w:hAnsi="Bookman Old Style"/>
          <w:sz w:val="24"/>
          <w:szCs w:val="24"/>
        </w:rPr>
        <w:t>dinámica</w:t>
      </w:r>
      <w:r w:rsidRPr="00392101">
        <w:rPr>
          <w:rFonts w:ascii="Bookman Old Style" w:hAnsi="Bookman Old Style"/>
          <w:sz w:val="24"/>
          <w:szCs w:val="24"/>
        </w:rPr>
        <w:t xml:space="preserve"> global se </w:t>
      </w:r>
      <w:r w:rsidR="00392101" w:rsidRPr="00392101">
        <w:rPr>
          <w:rFonts w:ascii="Bookman Old Style" w:hAnsi="Bookman Old Style"/>
          <w:sz w:val="24"/>
          <w:szCs w:val="24"/>
        </w:rPr>
        <w:t>encuentran</w:t>
      </w:r>
      <w:r w:rsidRPr="00392101">
        <w:rPr>
          <w:rFonts w:ascii="Bookman Old Style" w:hAnsi="Bookman Old Style"/>
          <w:sz w:val="24"/>
          <w:szCs w:val="24"/>
        </w:rPr>
        <w:t xml:space="preserve"> en el </w:t>
      </w:r>
      <w:r w:rsidR="00EF045E" w:rsidRPr="00392101">
        <w:rPr>
          <w:rFonts w:ascii="Bookman Old Style" w:hAnsi="Bookman Old Style"/>
          <w:sz w:val="24"/>
          <w:szCs w:val="24"/>
        </w:rPr>
        <w:t>espacio</w:t>
      </w:r>
      <w:r w:rsidRPr="00392101">
        <w:rPr>
          <w:rFonts w:ascii="Bookman Old Style" w:hAnsi="Bookman Old Style"/>
          <w:sz w:val="24"/>
          <w:szCs w:val="24"/>
        </w:rPr>
        <w:t xml:space="preserve"> </w:t>
      </w:r>
      <w:r w:rsidR="00EF045E" w:rsidRPr="00392101">
        <w:rPr>
          <w:rFonts w:ascii="Bookman Old Style" w:hAnsi="Bookman Old Style"/>
          <w:sz w:val="24"/>
          <w:szCs w:val="24"/>
        </w:rPr>
        <w:t>euroasiático</w:t>
      </w:r>
      <w:r w:rsidRPr="00392101">
        <w:rPr>
          <w:rFonts w:ascii="Bookman Old Style" w:hAnsi="Bookman Old Style"/>
          <w:sz w:val="24"/>
          <w:szCs w:val="24"/>
        </w:rPr>
        <w:t xml:space="preserve"> condiciona </w:t>
      </w:r>
      <w:r w:rsidR="00EF045E" w:rsidRPr="00392101">
        <w:rPr>
          <w:rFonts w:ascii="Bookman Old Style" w:hAnsi="Bookman Old Style"/>
          <w:sz w:val="24"/>
          <w:szCs w:val="24"/>
        </w:rPr>
        <w:t>el análisis y la toma de decisiones de estadistas y políticos.</w:t>
      </w:r>
    </w:p>
    <w:p w14:paraId="73FE0F4B" w14:textId="77777777" w:rsidR="00603ACE" w:rsidRPr="00392101" w:rsidRDefault="00EF045E" w:rsidP="00392101">
      <w:pPr>
        <w:spacing w:before="120" w:after="240"/>
        <w:rPr>
          <w:rFonts w:ascii="Bookman Old Style" w:hAnsi="Bookman Old Style"/>
          <w:sz w:val="24"/>
          <w:szCs w:val="24"/>
        </w:rPr>
      </w:pPr>
      <w:r w:rsidRPr="00392101">
        <w:rPr>
          <w:rFonts w:ascii="Bookman Old Style" w:hAnsi="Bookman Old Style"/>
          <w:sz w:val="24"/>
          <w:szCs w:val="24"/>
        </w:rPr>
        <w:t xml:space="preserve">El dominio eurocéntrico </w:t>
      </w:r>
      <w:r w:rsidR="00986BBB" w:rsidRPr="00392101">
        <w:rPr>
          <w:rFonts w:ascii="Bookman Old Style" w:hAnsi="Bookman Old Style"/>
          <w:sz w:val="24"/>
          <w:szCs w:val="24"/>
        </w:rPr>
        <w:t>que se vivió en el</w:t>
      </w:r>
      <w:r w:rsidRPr="00392101">
        <w:rPr>
          <w:rFonts w:ascii="Bookman Old Style" w:hAnsi="Bookman Old Style"/>
          <w:sz w:val="24"/>
          <w:szCs w:val="24"/>
        </w:rPr>
        <w:t xml:space="preserve"> siglo XIX</w:t>
      </w:r>
      <w:r w:rsidR="00986BBB" w:rsidRPr="00392101">
        <w:rPr>
          <w:rFonts w:ascii="Bookman Old Style" w:hAnsi="Bookman Old Style"/>
          <w:sz w:val="24"/>
          <w:szCs w:val="24"/>
        </w:rPr>
        <w:t xml:space="preserve"> y entrado el XX,</w:t>
      </w:r>
      <w:r w:rsidRPr="00392101">
        <w:rPr>
          <w:rFonts w:ascii="Bookman Old Style" w:hAnsi="Bookman Old Style"/>
          <w:sz w:val="24"/>
          <w:szCs w:val="24"/>
        </w:rPr>
        <w:t xml:space="preserve"> dio paso a otro que se desplazó hacia este y oeste (Unión Sovi</w:t>
      </w:r>
      <w:r w:rsidR="00986BBB" w:rsidRPr="00392101">
        <w:rPr>
          <w:rFonts w:ascii="Bookman Old Style" w:hAnsi="Bookman Old Style"/>
          <w:sz w:val="24"/>
          <w:szCs w:val="24"/>
        </w:rPr>
        <w:t>ético y Estados Unidos) en la anterior centuria</w:t>
      </w:r>
      <w:r w:rsidRPr="00392101">
        <w:rPr>
          <w:rFonts w:ascii="Bookman Old Style" w:hAnsi="Bookman Old Style"/>
          <w:sz w:val="24"/>
          <w:szCs w:val="24"/>
        </w:rPr>
        <w:t>, para que ahora, en el XXI, comience a confluir Eurasia como dimensión sustancial del eje del poder mundial. Sin embargo, aunque la globalización ya había inaugurado una extensión planetaria de los acontecimientos internacionales, ahora, tras el desarrollo de la tecnología y las comunicaciones, tal categoría adquiere forma y papel decisivo.</w:t>
      </w:r>
    </w:p>
    <w:p w14:paraId="749DA222" w14:textId="77777777" w:rsidR="00986BBB" w:rsidRPr="00392101" w:rsidRDefault="00894CCD" w:rsidP="00392101">
      <w:pPr>
        <w:spacing w:before="120" w:after="240"/>
        <w:rPr>
          <w:rFonts w:ascii="Bookman Old Style" w:hAnsi="Bookman Old Style"/>
          <w:sz w:val="24"/>
          <w:szCs w:val="24"/>
        </w:rPr>
      </w:pPr>
      <w:r w:rsidRPr="00392101">
        <w:rPr>
          <w:rFonts w:ascii="Bookman Old Style" w:hAnsi="Bookman Old Style"/>
          <w:sz w:val="24"/>
          <w:szCs w:val="24"/>
        </w:rPr>
        <w:t>Desde una perspectiva distinta</w:t>
      </w:r>
      <w:r w:rsidR="00986BBB" w:rsidRPr="00392101">
        <w:rPr>
          <w:rFonts w:ascii="Bookman Old Style" w:hAnsi="Bookman Old Style"/>
          <w:sz w:val="24"/>
          <w:szCs w:val="24"/>
        </w:rPr>
        <w:t>,</w:t>
      </w:r>
      <w:r w:rsidRPr="00392101">
        <w:rPr>
          <w:rFonts w:ascii="Bookman Old Style" w:hAnsi="Bookman Old Style"/>
          <w:sz w:val="24"/>
          <w:szCs w:val="24"/>
        </w:rPr>
        <w:t xml:space="preserve"> el espacio </w:t>
      </w:r>
      <w:r w:rsidR="006D4331" w:rsidRPr="00392101">
        <w:rPr>
          <w:rFonts w:ascii="Bookman Old Style" w:hAnsi="Bookman Old Style"/>
          <w:sz w:val="24"/>
          <w:szCs w:val="24"/>
        </w:rPr>
        <w:t>euroasiático</w:t>
      </w:r>
      <w:r w:rsidRPr="00392101">
        <w:rPr>
          <w:rFonts w:ascii="Bookman Old Style" w:hAnsi="Bookman Old Style"/>
          <w:sz w:val="24"/>
          <w:szCs w:val="24"/>
        </w:rPr>
        <w:t xml:space="preserve"> se ha venido llena</w:t>
      </w:r>
      <w:r w:rsidR="00986BBB" w:rsidRPr="00392101">
        <w:rPr>
          <w:rFonts w:ascii="Bookman Old Style" w:hAnsi="Bookman Old Style"/>
          <w:sz w:val="24"/>
          <w:szCs w:val="24"/>
        </w:rPr>
        <w:t>n</w:t>
      </w:r>
      <w:r w:rsidRPr="00392101">
        <w:rPr>
          <w:rFonts w:ascii="Bookman Old Style" w:hAnsi="Bookman Old Style"/>
          <w:sz w:val="24"/>
          <w:szCs w:val="24"/>
        </w:rPr>
        <w:t>do de mecanismos tales como</w:t>
      </w:r>
      <w:r w:rsidR="006D4331" w:rsidRPr="00392101">
        <w:rPr>
          <w:rFonts w:ascii="Bookman Old Style" w:hAnsi="Bookman Old Style"/>
          <w:sz w:val="24"/>
          <w:szCs w:val="24"/>
        </w:rPr>
        <w:t xml:space="preserve"> la Organización de Cooperación de Shanghái (OCS), </w:t>
      </w:r>
      <w:r w:rsidR="00BD5539" w:rsidRPr="00392101">
        <w:rPr>
          <w:rFonts w:ascii="Bookman Old Style" w:hAnsi="Bookman Old Style"/>
          <w:sz w:val="24"/>
          <w:szCs w:val="24"/>
        </w:rPr>
        <w:t>la Organización del Tratado de Seguridad Colectiva (OTSC), la Nueva Ruta y el Cinturón de la Seda, la Comunidad de Estados Independientes (CEI), la Unión Económica Euroasiática (UEE), la Asociación Económica Integral Regional (RCEP, por sus siglas en inglés</w:t>
      </w:r>
      <w:r w:rsidR="00986BBB" w:rsidRPr="00392101">
        <w:rPr>
          <w:rFonts w:ascii="Bookman Old Style" w:hAnsi="Bookman Old Style"/>
          <w:sz w:val="24"/>
          <w:szCs w:val="24"/>
        </w:rPr>
        <w:t xml:space="preserve">) </w:t>
      </w:r>
      <w:r w:rsidR="00BD5539" w:rsidRPr="00392101">
        <w:rPr>
          <w:rFonts w:ascii="Bookman Old Style" w:hAnsi="Bookman Old Style"/>
          <w:sz w:val="24"/>
          <w:szCs w:val="24"/>
        </w:rPr>
        <w:t>,el Banco Asiático de Inversión en Infraestructura (BAII)</w:t>
      </w:r>
      <w:r w:rsidR="00986BBB" w:rsidRPr="00392101">
        <w:rPr>
          <w:rFonts w:ascii="Bookman Old Style" w:hAnsi="Bookman Old Style"/>
          <w:sz w:val="24"/>
          <w:szCs w:val="24"/>
        </w:rPr>
        <w:t>,</w:t>
      </w:r>
      <w:r w:rsidR="005611F4" w:rsidRPr="00392101">
        <w:rPr>
          <w:rFonts w:ascii="Bookman Old Style" w:hAnsi="Bookman Old Style"/>
          <w:sz w:val="24"/>
          <w:szCs w:val="24"/>
        </w:rPr>
        <w:t xml:space="preserve"> </w:t>
      </w:r>
      <w:r w:rsidR="00986BBB" w:rsidRPr="00392101">
        <w:rPr>
          <w:rFonts w:ascii="Bookman Old Style" w:hAnsi="Bookman Old Style"/>
          <w:sz w:val="24"/>
          <w:szCs w:val="24"/>
        </w:rPr>
        <w:t>entre otros,</w:t>
      </w:r>
      <w:r w:rsidRPr="00392101">
        <w:rPr>
          <w:rFonts w:ascii="Bookman Old Style" w:hAnsi="Bookman Old Style"/>
          <w:sz w:val="24"/>
          <w:szCs w:val="24"/>
        </w:rPr>
        <w:t xml:space="preserve"> que tienen como punto en común su </w:t>
      </w:r>
      <w:r w:rsidR="006D4331" w:rsidRPr="00392101">
        <w:rPr>
          <w:rFonts w:ascii="Bookman Old Style" w:hAnsi="Bookman Old Style"/>
          <w:sz w:val="24"/>
          <w:szCs w:val="24"/>
        </w:rPr>
        <w:t>alejamiento</w:t>
      </w:r>
      <w:r w:rsidRPr="00392101">
        <w:rPr>
          <w:rFonts w:ascii="Bookman Old Style" w:hAnsi="Bookman Old Style"/>
          <w:sz w:val="24"/>
          <w:szCs w:val="24"/>
        </w:rPr>
        <w:t xml:space="preserve"> de los centro</w:t>
      </w:r>
      <w:r w:rsidR="00BD5539" w:rsidRPr="00392101">
        <w:rPr>
          <w:rFonts w:ascii="Bookman Old Style" w:hAnsi="Bookman Old Style"/>
          <w:sz w:val="24"/>
          <w:szCs w:val="24"/>
        </w:rPr>
        <w:t>s tradicionales de poder mundial</w:t>
      </w:r>
      <w:r w:rsidRPr="00392101">
        <w:rPr>
          <w:rFonts w:ascii="Bookman Old Style" w:hAnsi="Bookman Old Style"/>
          <w:sz w:val="24"/>
          <w:szCs w:val="24"/>
        </w:rPr>
        <w:t xml:space="preserve"> ubica</w:t>
      </w:r>
      <w:r w:rsidR="00BD5539" w:rsidRPr="00392101">
        <w:rPr>
          <w:rFonts w:ascii="Bookman Old Style" w:hAnsi="Bookman Old Style"/>
          <w:sz w:val="24"/>
          <w:szCs w:val="24"/>
        </w:rPr>
        <w:t xml:space="preserve">dos en Estados Unidos y Europa y que tuvieron su origen en Bretton Woods (1944) y San Francisco (1945). </w:t>
      </w:r>
    </w:p>
    <w:p w14:paraId="5E61F626" w14:textId="77777777" w:rsidR="00894CCD" w:rsidRPr="00392101" w:rsidRDefault="006D4331" w:rsidP="00392101">
      <w:pPr>
        <w:spacing w:before="120" w:after="240"/>
        <w:rPr>
          <w:rFonts w:ascii="Bookman Old Style" w:hAnsi="Bookman Old Style"/>
          <w:sz w:val="24"/>
          <w:szCs w:val="24"/>
        </w:rPr>
      </w:pPr>
      <w:r w:rsidRPr="00392101">
        <w:rPr>
          <w:rFonts w:ascii="Bookman Old Style" w:hAnsi="Bookman Old Style"/>
          <w:sz w:val="24"/>
          <w:szCs w:val="24"/>
        </w:rPr>
        <w:t xml:space="preserve">Es </w:t>
      </w:r>
      <w:r w:rsidR="00BD5539" w:rsidRPr="00392101">
        <w:rPr>
          <w:rFonts w:ascii="Bookman Old Style" w:hAnsi="Bookman Old Style"/>
          <w:sz w:val="24"/>
          <w:szCs w:val="24"/>
        </w:rPr>
        <w:t xml:space="preserve">en Eurasia </w:t>
      </w:r>
      <w:r w:rsidRPr="00392101">
        <w:rPr>
          <w:rFonts w:ascii="Bookman Old Style" w:hAnsi="Bookman Old Style"/>
          <w:sz w:val="24"/>
          <w:szCs w:val="24"/>
        </w:rPr>
        <w:t>donde</w:t>
      </w:r>
      <w:r w:rsidR="00BD5539" w:rsidRPr="00392101">
        <w:rPr>
          <w:rFonts w:ascii="Bookman Old Style" w:hAnsi="Bookman Old Style"/>
          <w:sz w:val="24"/>
          <w:szCs w:val="24"/>
        </w:rPr>
        <w:t xml:space="preserve"> ahora</w:t>
      </w:r>
      <w:r w:rsidRPr="00392101">
        <w:rPr>
          <w:rFonts w:ascii="Bookman Old Style" w:hAnsi="Bookman Old Style"/>
          <w:sz w:val="24"/>
          <w:szCs w:val="24"/>
        </w:rPr>
        <w:t xml:space="preserve"> se está construyendo el futuro, lejos de New York o Ginebra, lejos de París y Roma</w:t>
      </w:r>
      <w:r w:rsidR="0056038A" w:rsidRPr="00392101">
        <w:rPr>
          <w:rFonts w:ascii="Bookman Old Style" w:hAnsi="Bookman Old Style"/>
          <w:sz w:val="24"/>
          <w:szCs w:val="24"/>
        </w:rPr>
        <w:t xml:space="preserve"> donde Occidente impone sus criterios, normas y valores otorgándoles un supuesto carácter universal que no tienen, y que en tiempos recientes han comenzado a denominar</w:t>
      </w:r>
      <w:r w:rsidR="00D12335" w:rsidRPr="00392101">
        <w:rPr>
          <w:rFonts w:ascii="Bookman Old Style" w:hAnsi="Bookman Old Style"/>
          <w:sz w:val="24"/>
          <w:szCs w:val="24"/>
        </w:rPr>
        <w:t xml:space="preserve"> “orden internacional basado en reglas” por oposición al Derecho Internacional.</w:t>
      </w:r>
      <w:r w:rsidRPr="00392101">
        <w:rPr>
          <w:rFonts w:ascii="Bookman Old Style" w:hAnsi="Bookman Old Style"/>
          <w:sz w:val="24"/>
          <w:szCs w:val="24"/>
        </w:rPr>
        <w:t xml:space="preserve"> </w:t>
      </w:r>
    </w:p>
    <w:p w14:paraId="6F2CFD1F" w14:textId="77777777" w:rsidR="00894CCD" w:rsidRPr="00392101" w:rsidRDefault="00894CCD" w:rsidP="00392101">
      <w:pPr>
        <w:spacing w:before="120" w:after="240"/>
        <w:rPr>
          <w:rFonts w:ascii="Bookman Old Style" w:hAnsi="Bookman Old Style"/>
          <w:sz w:val="24"/>
          <w:szCs w:val="24"/>
        </w:rPr>
      </w:pPr>
      <w:r w:rsidRPr="00392101">
        <w:rPr>
          <w:rFonts w:ascii="Bookman Old Style" w:hAnsi="Bookman Old Style"/>
          <w:sz w:val="24"/>
          <w:szCs w:val="24"/>
        </w:rPr>
        <w:t xml:space="preserve">La posibilidad cierta de que tal espacio se </w:t>
      </w:r>
      <w:r w:rsidR="00986BBB" w:rsidRPr="00392101">
        <w:rPr>
          <w:rFonts w:ascii="Bookman Old Style" w:hAnsi="Bookman Old Style"/>
          <w:sz w:val="24"/>
          <w:szCs w:val="24"/>
        </w:rPr>
        <w:t>propagara</w:t>
      </w:r>
      <w:r w:rsidRPr="00392101">
        <w:rPr>
          <w:rFonts w:ascii="Bookman Old Style" w:hAnsi="Bookman Old Style"/>
          <w:sz w:val="24"/>
          <w:szCs w:val="24"/>
        </w:rPr>
        <w:t xml:space="preserve"> hacia el oeste con una dinámica basada en la coop</w:t>
      </w:r>
      <w:r w:rsidR="00986BBB" w:rsidRPr="00392101">
        <w:rPr>
          <w:rFonts w:ascii="Bookman Old Style" w:hAnsi="Bookman Old Style"/>
          <w:sz w:val="24"/>
          <w:szCs w:val="24"/>
        </w:rPr>
        <w:t>eración económica, el comercio,</w:t>
      </w:r>
      <w:r w:rsidRPr="00392101">
        <w:rPr>
          <w:rFonts w:ascii="Bookman Old Style" w:hAnsi="Bookman Old Style"/>
          <w:sz w:val="24"/>
          <w:szCs w:val="24"/>
        </w:rPr>
        <w:t xml:space="preserve"> el intercambio</w:t>
      </w:r>
      <w:r w:rsidR="00986BBB" w:rsidRPr="00392101">
        <w:rPr>
          <w:rFonts w:ascii="Bookman Old Style" w:hAnsi="Bookman Old Style"/>
          <w:sz w:val="24"/>
          <w:szCs w:val="24"/>
        </w:rPr>
        <w:t xml:space="preserve"> y un mecanismo de seguridad colectiva</w:t>
      </w:r>
      <w:r w:rsidRPr="00392101">
        <w:rPr>
          <w:rFonts w:ascii="Bookman Old Style" w:hAnsi="Bookman Old Style"/>
          <w:sz w:val="24"/>
          <w:szCs w:val="24"/>
        </w:rPr>
        <w:t xml:space="preserve"> mutuamente ventajoso, impulsó a Estados Unidos a torpedear tal </w:t>
      </w:r>
      <w:r w:rsidR="00986BBB" w:rsidRPr="00392101">
        <w:rPr>
          <w:rFonts w:ascii="Bookman Old Style" w:hAnsi="Bookman Old Style"/>
          <w:sz w:val="24"/>
          <w:szCs w:val="24"/>
        </w:rPr>
        <w:t>contingencia</w:t>
      </w:r>
      <w:r w:rsidRPr="00392101">
        <w:rPr>
          <w:rFonts w:ascii="Bookman Old Style" w:hAnsi="Bookman Old Style"/>
          <w:sz w:val="24"/>
          <w:szCs w:val="24"/>
        </w:rPr>
        <w:t xml:space="preserve"> a partir de la </w:t>
      </w:r>
      <w:r w:rsidR="0056038A" w:rsidRPr="00392101">
        <w:rPr>
          <w:rFonts w:ascii="Bookman Old Style" w:hAnsi="Bookman Old Style"/>
          <w:sz w:val="24"/>
          <w:szCs w:val="24"/>
        </w:rPr>
        <w:t>utilización</w:t>
      </w:r>
      <w:r w:rsidRPr="00392101">
        <w:rPr>
          <w:rFonts w:ascii="Bookman Old Style" w:hAnsi="Bookman Old Style"/>
          <w:sz w:val="24"/>
          <w:szCs w:val="24"/>
        </w:rPr>
        <w:t xml:space="preserve"> del efecto contrario</w:t>
      </w:r>
      <w:r w:rsidR="00986BBB" w:rsidRPr="00392101">
        <w:rPr>
          <w:rFonts w:ascii="Bookman Old Style" w:hAnsi="Bookman Old Style"/>
          <w:sz w:val="24"/>
          <w:szCs w:val="24"/>
        </w:rPr>
        <w:t xml:space="preserve">, es decir, la </w:t>
      </w:r>
      <w:r w:rsidR="006B0157" w:rsidRPr="00392101">
        <w:rPr>
          <w:rFonts w:ascii="Bookman Old Style" w:hAnsi="Bookman Old Style"/>
          <w:sz w:val="24"/>
          <w:szCs w:val="24"/>
        </w:rPr>
        <w:t>prolongación</w:t>
      </w:r>
      <w:r w:rsidR="00986BBB" w:rsidRPr="00392101">
        <w:rPr>
          <w:rFonts w:ascii="Bookman Old Style" w:hAnsi="Bookman Old Style"/>
          <w:sz w:val="24"/>
          <w:szCs w:val="24"/>
        </w:rPr>
        <w:t xml:space="preserve"> hacia el este,</w:t>
      </w:r>
      <w:r w:rsidRPr="00392101">
        <w:rPr>
          <w:rFonts w:ascii="Bookman Old Style" w:hAnsi="Bookman Old Style"/>
          <w:sz w:val="24"/>
          <w:szCs w:val="24"/>
        </w:rPr>
        <w:t xml:space="preserve"> pero </w:t>
      </w:r>
      <w:r w:rsidRPr="00392101">
        <w:rPr>
          <w:rFonts w:ascii="Bookman Old Style" w:hAnsi="Bookman Old Style"/>
          <w:sz w:val="24"/>
          <w:szCs w:val="24"/>
        </w:rPr>
        <w:lastRenderedPageBreak/>
        <w:t xml:space="preserve">utilizando los </w:t>
      </w:r>
      <w:r w:rsidR="00BD5539" w:rsidRPr="00392101">
        <w:rPr>
          <w:rFonts w:ascii="Bookman Old Style" w:hAnsi="Bookman Old Style"/>
          <w:sz w:val="24"/>
          <w:szCs w:val="24"/>
        </w:rPr>
        <w:t>instrumentos</w:t>
      </w:r>
      <w:r w:rsidRPr="00392101">
        <w:rPr>
          <w:rFonts w:ascii="Bookman Old Style" w:hAnsi="Bookman Old Style"/>
          <w:sz w:val="24"/>
          <w:szCs w:val="24"/>
        </w:rPr>
        <w:t xml:space="preserve"> mil</w:t>
      </w:r>
      <w:r w:rsidR="00986BBB" w:rsidRPr="00392101">
        <w:rPr>
          <w:rFonts w:ascii="Bookman Old Style" w:hAnsi="Bookman Old Style"/>
          <w:sz w:val="24"/>
          <w:szCs w:val="24"/>
        </w:rPr>
        <w:t>itares, el chantaje, la presión y</w:t>
      </w:r>
      <w:r w:rsidRPr="00392101">
        <w:rPr>
          <w:rFonts w:ascii="Bookman Old Style" w:hAnsi="Bookman Old Style"/>
          <w:sz w:val="24"/>
          <w:szCs w:val="24"/>
        </w:rPr>
        <w:t xml:space="preserve"> las sanciones</w:t>
      </w:r>
      <w:r w:rsidR="00986BBB" w:rsidRPr="00392101">
        <w:rPr>
          <w:rFonts w:ascii="Bookman Old Style" w:hAnsi="Bookman Old Style"/>
          <w:sz w:val="24"/>
          <w:szCs w:val="24"/>
        </w:rPr>
        <w:t xml:space="preserve"> como herramientas</w:t>
      </w:r>
      <w:r w:rsidRPr="00392101">
        <w:rPr>
          <w:rFonts w:ascii="Bookman Old Style" w:hAnsi="Bookman Old Style"/>
          <w:sz w:val="24"/>
          <w:szCs w:val="24"/>
        </w:rPr>
        <w:t xml:space="preserve"> de coerción que tiene</w:t>
      </w:r>
      <w:r w:rsidR="00986BBB" w:rsidRPr="00392101">
        <w:rPr>
          <w:rFonts w:ascii="Bookman Old Style" w:hAnsi="Bookman Old Style"/>
          <w:sz w:val="24"/>
          <w:szCs w:val="24"/>
        </w:rPr>
        <w:t>n</w:t>
      </w:r>
      <w:r w:rsidRPr="00392101">
        <w:rPr>
          <w:rFonts w:ascii="Bookman Old Style" w:hAnsi="Bookman Old Style"/>
          <w:sz w:val="24"/>
          <w:szCs w:val="24"/>
        </w:rPr>
        <w:t xml:space="preserve"> en la OTAN su principal </w:t>
      </w:r>
      <w:r w:rsidR="00986BBB" w:rsidRPr="00392101">
        <w:rPr>
          <w:rFonts w:ascii="Bookman Old Style" w:hAnsi="Bookman Old Style"/>
          <w:sz w:val="24"/>
          <w:szCs w:val="24"/>
        </w:rPr>
        <w:t>instrumento ejecutor</w:t>
      </w:r>
      <w:r w:rsidRPr="00392101">
        <w:rPr>
          <w:rFonts w:ascii="Bookman Old Style" w:hAnsi="Bookman Old Style"/>
          <w:sz w:val="24"/>
          <w:szCs w:val="24"/>
        </w:rPr>
        <w:t xml:space="preserve">. </w:t>
      </w:r>
    </w:p>
    <w:p w14:paraId="2BF78EFD" w14:textId="77777777" w:rsidR="00894CCD" w:rsidRPr="00392101" w:rsidRDefault="00894CCD" w:rsidP="00392101">
      <w:pPr>
        <w:spacing w:before="120" w:after="240"/>
        <w:rPr>
          <w:rFonts w:ascii="Bookman Old Style" w:hAnsi="Bookman Old Style"/>
          <w:sz w:val="24"/>
          <w:szCs w:val="24"/>
        </w:rPr>
      </w:pPr>
      <w:r w:rsidRPr="00392101">
        <w:rPr>
          <w:rFonts w:ascii="Bookman Old Style" w:hAnsi="Bookman Old Style"/>
          <w:sz w:val="24"/>
          <w:szCs w:val="24"/>
        </w:rPr>
        <w:t xml:space="preserve">Estados Unidos entendió que debía evitar a toda costa que el eje Beijing-Moscú se extendiera a Berlín.  Para ello </w:t>
      </w:r>
      <w:r w:rsidR="006B0157" w:rsidRPr="00392101">
        <w:rPr>
          <w:rFonts w:ascii="Bookman Old Style" w:hAnsi="Bookman Old Style"/>
          <w:sz w:val="24"/>
          <w:szCs w:val="24"/>
        </w:rPr>
        <w:t>se propuso</w:t>
      </w:r>
      <w:r w:rsidRPr="00392101">
        <w:rPr>
          <w:rFonts w:ascii="Bookman Old Style" w:hAnsi="Bookman Old Style"/>
          <w:sz w:val="24"/>
          <w:szCs w:val="24"/>
        </w:rPr>
        <w:t xml:space="preserve"> debilitar</w:t>
      </w:r>
      <w:r w:rsidR="006B0157" w:rsidRPr="00392101">
        <w:rPr>
          <w:rFonts w:ascii="Bookman Old Style" w:hAnsi="Bookman Old Style"/>
          <w:sz w:val="24"/>
          <w:szCs w:val="24"/>
        </w:rPr>
        <w:t xml:space="preserve"> a</w:t>
      </w:r>
      <w:r w:rsidRPr="00392101">
        <w:rPr>
          <w:rFonts w:ascii="Bookman Old Style" w:hAnsi="Bookman Old Style"/>
          <w:sz w:val="24"/>
          <w:szCs w:val="24"/>
        </w:rPr>
        <w:t xml:space="preserve"> la Unión </w:t>
      </w:r>
      <w:r w:rsidR="00BD5539" w:rsidRPr="00392101">
        <w:rPr>
          <w:rFonts w:ascii="Bookman Old Style" w:hAnsi="Bookman Old Style"/>
          <w:sz w:val="24"/>
          <w:szCs w:val="24"/>
        </w:rPr>
        <w:t>Europea</w:t>
      </w:r>
      <w:r w:rsidR="006B0157" w:rsidRPr="00392101">
        <w:rPr>
          <w:rFonts w:ascii="Bookman Old Style" w:hAnsi="Bookman Old Style"/>
          <w:sz w:val="24"/>
          <w:szCs w:val="24"/>
        </w:rPr>
        <w:t>,</w:t>
      </w:r>
      <w:r w:rsidRPr="00392101">
        <w:rPr>
          <w:rFonts w:ascii="Bookman Old Style" w:hAnsi="Bookman Old Style"/>
          <w:sz w:val="24"/>
          <w:szCs w:val="24"/>
        </w:rPr>
        <w:t xml:space="preserve"> a lo que no pertenece</w:t>
      </w:r>
      <w:r w:rsidR="006B0157" w:rsidRPr="00392101">
        <w:rPr>
          <w:rFonts w:ascii="Bookman Old Style" w:hAnsi="Bookman Old Style"/>
          <w:sz w:val="24"/>
          <w:szCs w:val="24"/>
        </w:rPr>
        <w:t>,</w:t>
      </w:r>
      <w:r w:rsidRPr="00392101">
        <w:rPr>
          <w:rFonts w:ascii="Bookman Old Style" w:hAnsi="Bookman Old Style"/>
          <w:sz w:val="24"/>
          <w:szCs w:val="24"/>
        </w:rPr>
        <w:t xml:space="preserve"> y fortalecer la OTAN de la cual sí es miembro y </w:t>
      </w:r>
      <w:r w:rsidR="00BD5539" w:rsidRPr="00392101">
        <w:rPr>
          <w:rFonts w:ascii="Bookman Old Style" w:hAnsi="Bookman Old Style"/>
          <w:sz w:val="24"/>
          <w:szCs w:val="24"/>
        </w:rPr>
        <w:t>controla a</w:t>
      </w:r>
      <w:r w:rsidRPr="00392101">
        <w:rPr>
          <w:rFonts w:ascii="Bookman Old Style" w:hAnsi="Bookman Old Style"/>
          <w:sz w:val="24"/>
          <w:szCs w:val="24"/>
        </w:rPr>
        <w:t xml:space="preserve"> su antojo. Así</w:t>
      </w:r>
      <w:r w:rsidR="006B0157" w:rsidRPr="00392101">
        <w:rPr>
          <w:rFonts w:ascii="Bookman Old Style" w:hAnsi="Bookman Old Style"/>
          <w:sz w:val="24"/>
          <w:szCs w:val="24"/>
        </w:rPr>
        <w:t>,</w:t>
      </w:r>
      <w:r w:rsidRPr="00392101">
        <w:rPr>
          <w:rFonts w:ascii="Bookman Old Style" w:hAnsi="Bookman Old Style"/>
          <w:sz w:val="24"/>
          <w:szCs w:val="24"/>
        </w:rPr>
        <w:t xml:space="preserve"> uno de los cambios </w:t>
      </w:r>
      <w:r w:rsidR="00BD5539" w:rsidRPr="00392101">
        <w:rPr>
          <w:rFonts w:ascii="Bookman Old Style" w:hAnsi="Bookman Old Style"/>
          <w:sz w:val="24"/>
          <w:szCs w:val="24"/>
        </w:rPr>
        <w:t>fundamentales</w:t>
      </w:r>
      <w:r w:rsidR="006B0157" w:rsidRPr="00392101">
        <w:rPr>
          <w:rFonts w:ascii="Bookman Old Style" w:hAnsi="Bookman Old Style"/>
          <w:sz w:val="24"/>
          <w:szCs w:val="24"/>
        </w:rPr>
        <w:t xml:space="preserve"> del nuevo tiempo era</w:t>
      </w:r>
      <w:r w:rsidRPr="00392101">
        <w:rPr>
          <w:rFonts w:ascii="Bookman Old Style" w:hAnsi="Bookman Old Style"/>
          <w:sz w:val="24"/>
          <w:szCs w:val="24"/>
        </w:rPr>
        <w:t xml:space="preserve"> la subordinación total de Europa</w:t>
      </w:r>
      <w:r w:rsidR="006B0157" w:rsidRPr="00392101">
        <w:rPr>
          <w:rFonts w:ascii="Bookman Old Style" w:hAnsi="Bookman Old Style"/>
          <w:sz w:val="24"/>
          <w:szCs w:val="24"/>
        </w:rPr>
        <w:t xml:space="preserve"> a Washington</w:t>
      </w:r>
      <w:r w:rsidRPr="00392101">
        <w:rPr>
          <w:rFonts w:ascii="Bookman Old Style" w:hAnsi="Bookman Old Style"/>
          <w:sz w:val="24"/>
          <w:szCs w:val="24"/>
        </w:rPr>
        <w:t xml:space="preserve"> </w:t>
      </w:r>
      <w:r w:rsidR="00BD5539" w:rsidRPr="00392101">
        <w:rPr>
          <w:rFonts w:ascii="Bookman Old Style" w:hAnsi="Bookman Old Style"/>
          <w:sz w:val="24"/>
          <w:szCs w:val="24"/>
        </w:rPr>
        <w:t>vía</w:t>
      </w:r>
      <w:r w:rsidRPr="00392101">
        <w:rPr>
          <w:rFonts w:ascii="Bookman Old Style" w:hAnsi="Bookman Old Style"/>
          <w:sz w:val="24"/>
          <w:szCs w:val="24"/>
        </w:rPr>
        <w:t xml:space="preserve"> OTAN,</w:t>
      </w:r>
      <w:r w:rsidR="006B0157" w:rsidRPr="00392101">
        <w:rPr>
          <w:rFonts w:ascii="Bookman Old Style" w:hAnsi="Bookman Old Style"/>
          <w:sz w:val="24"/>
          <w:szCs w:val="24"/>
        </w:rPr>
        <w:t xml:space="preserve"> creando un eje anglófono de dominación al margen del control europeo</w:t>
      </w:r>
      <w:r w:rsidRPr="00392101">
        <w:rPr>
          <w:rFonts w:ascii="Bookman Old Style" w:hAnsi="Bookman Old Style"/>
          <w:sz w:val="24"/>
          <w:szCs w:val="24"/>
        </w:rPr>
        <w:t xml:space="preserve"> para lo cual</w:t>
      </w:r>
      <w:r w:rsidR="006B0157" w:rsidRPr="00392101">
        <w:rPr>
          <w:rFonts w:ascii="Bookman Old Style" w:hAnsi="Bookman Old Style"/>
          <w:sz w:val="24"/>
          <w:szCs w:val="24"/>
        </w:rPr>
        <w:t>, el reclutamiento de las élites del Viejo Continente fue el primer paso, y el Brexit, el segundo. En esa lógica, impedir la puesta en funcionamiento del gasoducto Nord Stream II dio continuidad al plan, al mismo tiempo que la incorporación de Ucrania a la OTAN y la instalación de armas nucleares en su territorio, la culminación del proceso de establecimiento de un mundo unipolar, tras el primer fracaso en 2008. Para ello, Rusia debía desaparecer como actor internacional relevante, en el camino de destrucción de China como competidor global determinante en el mundo del futuro.</w:t>
      </w:r>
      <w:r w:rsidR="00B05559" w:rsidRPr="00392101">
        <w:rPr>
          <w:rFonts w:ascii="Bookman Old Style" w:hAnsi="Bookman Old Style"/>
          <w:sz w:val="24"/>
          <w:szCs w:val="24"/>
        </w:rPr>
        <w:t xml:space="preserve"> Esto fue lo que se evitó con la operación militar de Rusia en Ucrania iniciada en febrero de este año.</w:t>
      </w:r>
      <w:r w:rsidR="006B0157" w:rsidRPr="00392101">
        <w:rPr>
          <w:rFonts w:ascii="Bookman Old Style" w:hAnsi="Bookman Old Style"/>
          <w:sz w:val="24"/>
          <w:szCs w:val="24"/>
        </w:rPr>
        <w:t xml:space="preserve"> </w:t>
      </w:r>
    </w:p>
    <w:p w14:paraId="53355C25" w14:textId="77777777" w:rsidR="00894CCD" w:rsidRPr="00392101" w:rsidRDefault="00EF045E" w:rsidP="00392101">
      <w:pPr>
        <w:spacing w:before="120" w:after="240"/>
        <w:rPr>
          <w:rFonts w:ascii="Bookman Old Style" w:hAnsi="Bookman Old Style"/>
          <w:sz w:val="24"/>
          <w:szCs w:val="24"/>
        </w:rPr>
      </w:pPr>
      <w:r w:rsidRPr="00392101">
        <w:rPr>
          <w:rFonts w:ascii="Bookman Old Style" w:hAnsi="Bookman Old Style"/>
          <w:sz w:val="24"/>
          <w:szCs w:val="24"/>
        </w:rPr>
        <w:t xml:space="preserve">En </w:t>
      </w:r>
      <w:r w:rsidR="00B05559" w:rsidRPr="00392101">
        <w:rPr>
          <w:rFonts w:ascii="Bookman Old Style" w:hAnsi="Bookman Old Style"/>
          <w:sz w:val="24"/>
          <w:szCs w:val="24"/>
        </w:rPr>
        <w:t>el marco amplio que genera esta situación</w:t>
      </w:r>
      <w:r w:rsidRPr="00392101">
        <w:rPr>
          <w:rFonts w:ascii="Bookman Old Style" w:hAnsi="Bookman Old Style"/>
          <w:sz w:val="24"/>
          <w:szCs w:val="24"/>
        </w:rPr>
        <w:t>, ningún lugar del planeta queda fuera de la influencia de la avalancha de los acontecimientos que parecieran testificar el nacimiento de una nueva época.</w:t>
      </w:r>
      <w:r w:rsidR="00894CCD" w:rsidRPr="00392101">
        <w:rPr>
          <w:rFonts w:ascii="Bookman Old Style" w:hAnsi="Bookman Old Style"/>
          <w:sz w:val="24"/>
          <w:szCs w:val="24"/>
        </w:rPr>
        <w:t xml:space="preserve"> En esa medida, América Latina y el Caribe no están </w:t>
      </w:r>
      <w:r w:rsidR="00B05559" w:rsidRPr="00392101">
        <w:rPr>
          <w:rFonts w:ascii="Bookman Old Style" w:hAnsi="Bookman Old Style"/>
          <w:sz w:val="24"/>
          <w:szCs w:val="24"/>
        </w:rPr>
        <w:t>exentos de tal realidad. Empero, este</w:t>
      </w:r>
      <w:r w:rsidR="00894CCD" w:rsidRPr="00392101">
        <w:rPr>
          <w:rFonts w:ascii="Bookman Old Style" w:hAnsi="Bookman Old Style"/>
          <w:sz w:val="24"/>
          <w:szCs w:val="24"/>
        </w:rPr>
        <w:t xml:space="preserve"> </w:t>
      </w:r>
      <w:r w:rsidR="00B05559" w:rsidRPr="00392101">
        <w:rPr>
          <w:rFonts w:ascii="Bookman Old Style" w:hAnsi="Bookman Old Style"/>
          <w:sz w:val="24"/>
          <w:szCs w:val="24"/>
        </w:rPr>
        <w:t>escenario</w:t>
      </w:r>
      <w:r w:rsidR="00894CCD" w:rsidRPr="00392101">
        <w:rPr>
          <w:rFonts w:ascii="Bookman Old Style" w:hAnsi="Bookman Old Style"/>
          <w:sz w:val="24"/>
          <w:szCs w:val="24"/>
        </w:rPr>
        <w:t xml:space="preserve"> encuentra a la región en una transición desde la desunión neoliberal influida por el Norte</w:t>
      </w:r>
      <w:r w:rsidR="00B05559" w:rsidRPr="00392101">
        <w:rPr>
          <w:rFonts w:ascii="Bookman Old Style" w:hAnsi="Bookman Old Style"/>
          <w:sz w:val="24"/>
          <w:szCs w:val="24"/>
        </w:rPr>
        <w:t>.</w:t>
      </w:r>
      <w:r w:rsidR="00894CCD" w:rsidRPr="00392101">
        <w:rPr>
          <w:rFonts w:ascii="Bookman Old Style" w:hAnsi="Bookman Old Style"/>
          <w:sz w:val="24"/>
          <w:szCs w:val="24"/>
        </w:rPr>
        <w:t xml:space="preserve"> a lentos y difíciles procesos integracionistas que se proponen retomar el rumbo y el ritmo que se habían iniciado a fines del siglo pasado.</w:t>
      </w:r>
    </w:p>
    <w:p w14:paraId="411CE849" w14:textId="77777777" w:rsidR="00EF045E" w:rsidRPr="00392101" w:rsidRDefault="00832A8F" w:rsidP="00392101">
      <w:pPr>
        <w:spacing w:before="120" w:after="240"/>
        <w:rPr>
          <w:rFonts w:ascii="Bookman Old Style" w:hAnsi="Bookman Old Style"/>
          <w:sz w:val="24"/>
          <w:szCs w:val="24"/>
        </w:rPr>
      </w:pPr>
      <w:r w:rsidRPr="00392101">
        <w:rPr>
          <w:rFonts w:ascii="Bookman Old Style" w:hAnsi="Bookman Old Style"/>
          <w:sz w:val="24"/>
          <w:szCs w:val="24"/>
        </w:rPr>
        <w:t>Para Venezuela, la nueva situación internacional</w:t>
      </w:r>
      <w:r w:rsidR="00894CCD" w:rsidRPr="00392101">
        <w:rPr>
          <w:rFonts w:ascii="Bookman Old Style" w:hAnsi="Bookman Old Style"/>
          <w:sz w:val="24"/>
          <w:szCs w:val="24"/>
        </w:rPr>
        <w:t xml:space="preserve"> </w:t>
      </w:r>
      <w:r w:rsidRPr="00392101">
        <w:rPr>
          <w:rFonts w:ascii="Bookman Old Style" w:hAnsi="Bookman Old Style"/>
          <w:sz w:val="24"/>
          <w:szCs w:val="24"/>
        </w:rPr>
        <w:t>es propicia para reasumir un papel protagónico en el sistema internacional. No se trata solo de anunciar que tenemos las mayores reservas de petróleo del mundo</w:t>
      </w:r>
      <w:r w:rsidR="00B05559" w:rsidRPr="00392101">
        <w:rPr>
          <w:rFonts w:ascii="Bookman Old Style" w:hAnsi="Bookman Old Style"/>
          <w:sz w:val="24"/>
          <w:szCs w:val="24"/>
        </w:rPr>
        <w:t xml:space="preserve"> y algunas de las más grandes de</w:t>
      </w:r>
      <w:r w:rsidRPr="00392101">
        <w:rPr>
          <w:rFonts w:ascii="Bookman Old Style" w:hAnsi="Bookman Old Style"/>
          <w:sz w:val="24"/>
          <w:szCs w:val="24"/>
        </w:rPr>
        <w:t xml:space="preserve"> gas, coltán torio, oro, diamantes y bauxi</w:t>
      </w:r>
      <w:r w:rsidR="00B05559" w:rsidRPr="00392101">
        <w:rPr>
          <w:rFonts w:ascii="Bookman Old Style" w:hAnsi="Bookman Old Style"/>
          <w:sz w:val="24"/>
          <w:szCs w:val="24"/>
        </w:rPr>
        <w:t>ta</w:t>
      </w:r>
      <w:r w:rsidRPr="00392101">
        <w:rPr>
          <w:rFonts w:ascii="Bookman Old Style" w:hAnsi="Bookman Old Style"/>
          <w:sz w:val="24"/>
          <w:szCs w:val="24"/>
        </w:rPr>
        <w:t xml:space="preserve"> entre otras, sino de ponerlas sobre la mesa como instrumento de negociación. Nuestra posición geográfica </w:t>
      </w:r>
      <w:proofErr w:type="gramStart"/>
      <w:r w:rsidRPr="00392101">
        <w:rPr>
          <w:rFonts w:ascii="Bookman Old Style" w:hAnsi="Bookman Old Style"/>
          <w:sz w:val="24"/>
          <w:szCs w:val="24"/>
        </w:rPr>
        <w:t>le</w:t>
      </w:r>
      <w:proofErr w:type="gramEnd"/>
      <w:r w:rsidRPr="00392101">
        <w:rPr>
          <w:rFonts w:ascii="Bookman Old Style" w:hAnsi="Bookman Old Style"/>
          <w:sz w:val="24"/>
          <w:szCs w:val="24"/>
        </w:rPr>
        <w:t xml:space="preserve"> agrega un potencial extraordinario a las capacidades del país. </w:t>
      </w:r>
    </w:p>
    <w:p w14:paraId="0D080121" w14:textId="77777777" w:rsidR="009421D9" w:rsidRPr="00392101" w:rsidRDefault="00832A8F" w:rsidP="00392101">
      <w:pPr>
        <w:spacing w:before="120" w:after="240"/>
        <w:rPr>
          <w:rFonts w:ascii="Bookman Old Style" w:hAnsi="Bookman Old Style"/>
          <w:sz w:val="24"/>
          <w:szCs w:val="24"/>
        </w:rPr>
      </w:pPr>
      <w:r w:rsidRPr="00392101">
        <w:rPr>
          <w:rFonts w:ascii="Bookman Old Style" w:hAnsi="Bookman Old Style"/>
          <w:sz w:val="24"/>
          <w:szCs w:val="24"/>
        </w:rPr>
        <w:t>Debemos y podemos entrar por la puerta de adelante al mundo que se aproxima. Junto a nosotros, se deben incorporar nuestros hermanos de la ALBA. Así mismo, están las condiciones</w:t>
      </w:r>
      <w:r w:rsidR="009421D9" w:rsidRPr="00392101">
        <w:rPr>
          <w:rFonts w:ascii="Bookman Old Style" w:hAnsi="Bookman Old Style"/>
          <w:sz w:val="24"/>
          <w:szCs w:val="24"/>
        </w:rPr>
        <w:t xml:space="preserve"> dadas</w:t>
      </w:r>
      <w:r w:rsidRPr="00392101">
        <w:rPr>
          <w:rFonts w:ascii="Bookman Old Style" w:hAnsi="Bookman Old Style"/>
          <w:sz w:val="24"/>
          <w:szCs w:val="24"/>
        </w:rPr>
        <w:t xml:space="preserve"> para que juguemos un rol protagónico junto a México, Brasil, Argentina y otros en la necesidad de retomar el proyecto bolivariano</w:t>
      </w:r>
      <w:r w:rsidR="00B05559" w:rsidRPr="00392101">
        <w:rPr>
          <w:rFonts w:ascii="Bookman Old Style" w:hAnsi="Bookman Old Style"/>
          <w:sz w:val="24"/>
          <w:szCs w:val="24"/>
        </w:rPr>
        <w:t>, fidelista</w:t>
      </w:r>
      <w:r w:rsidRPr="00392101">
        <w:rPr>
          <w:rFonts w:ascii="Bookman Old Style" w:hAnsi="Bookman Old Style"/>
          <w:sz w:val="24"/>
          <w:szCs w:val="24"/>
        </w:rPr>
        <w:t xml:space="preserve"> y chavista de la integración </w:t>
      </w:r>
      <w:r w:rsidR="00B05559" w:rsidRPr="00392101">
        <w:rPr>
          <w:rFonts w:ascii="Bookman Old Style" w:hAnsi="Bookman Old Style"/>
          <w:sz w:val="24"/>
          <w:szCs w:val="24"/>
        </w:rPr>
        <w:t>latinoamericana</w:t>
      </w:r>
      <w:r w:rsidRPr="00392101">
        <w:rPr>
          <w:rFonts w:ascii="Bookman Old Style" w:hAnsi="Bookman Old Style"/>
          <w:sz w:val="24"/>
          <w:szCs w:val="24"/>
        </w:rPr>
        <w:t xml:space="preserve"> y caribeña</w:t>
      </w:r>
      <w:r w:rsidR="009421D9" w:rsidRPr="00392101">
        <w:rPr>
          <w:rFonts w:ascii="Bookman Old Style" w:hAnsi="Bookman Old Style"/>
          <w:sz w:val="24"/>
          <w:szCs w:val="24"/>
        </w:rPr>
        <w:t xml:space="preserve"> que el presidente López Obrador ha sacado de las catacumbas a las que lo lanzó el neoliberalismo</w:t>
      </w:r>
      <w:r w:rsidR="000A1043" w:rsidRPr="00392101">
        <w:rPr>
          <w:rFonts w:ascii="Bookman Old Style" w:hAnsi="Bookman Old Style"/>
          <w:sz w:val="24"/>
          <w:szCs w:val="24"/>
        </w:rPr>
        <w:t xml:space="preserve"> capitalista</w:t>
      </w:r>
      <w:r w:rsidRPr="00392101">
        <w:rPr>
          <w:rFonts w:ascii="Bookman Old Style" w:hAnsi="Bookman Old Style"/>
          <w:sz w:val="24"/>
          <w:szCs w:val="24"/>
        </w:rPr>
        <w:t xml:space="preserve">. Si Lula llega a la presidencia de Brasil, 2023 será un año en el que este proyecto </w:t>
      </w:r>
      <w:r w:rsidR="009421D9" w:rsidRPr="00392101">
        <w:rPr>
          <w:rFonts w:ascii="Bookman Old Style" w:hAnsi="Bookman Old Style"/>
          <w:sz w:val="24"/>
          <w:szCs w:val="24"/>
        </w:rPr>
        <w:t>regrese</w:t>
      </w:r>
      <w:r w:rsidRPr="00392101">
        <w:rPr>
          <w:rFonts w:ascii="Bookman Old Style" w:hAnsi="Bookman Old Style"/>
          <w:sz w:val="24"/>
          <w:szCs w:val="24"/>
        </w:rPr>
        <w:t xml:space="preserve"> a la senda trazada en Mar del Plata en 2005. </w:t>
      </w:r>
    </w:p>
    <w:p w14:paraId="072002D8" w14:textId="77777777" w:rsidR="00793CC0" w:rsidRPr="00392101" w:rsidRDefault="00B05559" w:rsidP="00392101">
      <w:pPr>
        <w:spacing w:before="120" w:after="240"/>
        <w:rPr>
          <w:rFonts w:ascii="Bookman Old Style" w:hAnsi="Bookman Old Style"/>
          <w:sz w:val="24"/>
          <w:szCs w:val="24"/>
        </w:rPr>
      </w:pPr>
      <w:r w:rsidRPr="00392101">
        <w:rPr>
          <w:rFonts w:ascii="Bookman Old Style" w:hAnsi="Bookman Old Style"/>
          <w:sz w:val="24"/>
          <w:szCs w:val="24"/>
        </w:rPr>
        <w:t>Rusia y China conocen esta realidad</w:t>
      </w:r>
      <w:r w:rsidR="00832A8F" w:rsidRPr="00392101">
        <w:rPr>
          <w:rFonts w:ascii="Bookman Old Style" w:hAnsi="Bookman Old Style"/>
          <w:sz w:val="24"/>
          <w:szCs w:val="24"/>
        </w:rPr>
        <w:t>, solo falta que unidos se lo hagamos saber</w:t>
      </w:r>
      <w:r w:rsidR="009421D9" w:rsidRPr="00392101">
        <w:rPr>
          <w:rFonts w:ascii="Bookman Old Style" w:hAnsi="Bookman Old Style"/>
          <w:sz w:val="24"/>
          <w:szCs w:val="24"/>
        </w:rPr>
        <w:t xml:space="preserve"> nuevamente. El talante bolivariano de nuestro ADN, una vez más nos obliga. Debemos llegar al 2024 como lo hicieron nuestras madres y padres fundadores a Ayacucho, doscientos años atrás.</w:t>
      </w:r>
    </w:p>
    <w:p w14:paraId="7219C041" w14:textId="77777777" w:rsidR="00584E47" w:rsidRPr="00392101" w:rsidRDefault="000A1043" w:rsidP="00392101">
      <w:pPr>
        <w:spacing w:before="120" w:after="240"/>
        <w:rPr>
          <w:rFonts w:ascii="Bookman Old Style" w:hAnsi="Bookman Old Style"/>
          <w:sz w:val="24"/>
          <w:szCs w:val="24"/>
        </w:rPr>
      </w:pPr>
      <w:r w:rsidRPr="00392101">
        <w:rPr>
          <w:rFonts w:ascii="Bookman Old Style" w:hAnsi="Bookman Old Style"/>
          <w:sz w:val="24"/>
          <w:szCs w:val="24"/>
        </w:rPr>
        <w:t>Lo subrayado/interpolado es nuestro.</w:t>
      </w:r>
      <w:r w:rsidR="00603ACE" w:rsidRPr="00392101">
        <w:rPr>
          <w:rFonts w:ascii="Bookman Old Style" w:hAnsi="Bookman Old Style"/>
          <w:sz w:val="24"/>
          <w:szCs w:val="24"/>
        </w:rPr>
        <w:t xml:space="preserve">  </w:t>
      </w:r>
    </w:p>
    <w:sectPr w:rsidR="00584E47" w:rsidRPr="00392101" w:rsidSect="00392101">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B99"/>
    <w:rsid w:val="000A1043"/>
    <w:rsid w:val="000B5A36"/>
    <w:rsid w:val="000D596C"/>
    <w:rsid w:val="000F502B"/>
    <w:rsid w:val="00157261"/>
    <w:rsid w:val="001B57E9"/>
    <w:rsid w:val="00204C53"/>
    <w:rsid w:val="002A553B"/>
    <w:rsid w:val="00385ACD"/>
    <w:rsid w:val="00392101"/>
    <w:rsid w:val="00443082"/>
    <w:rsid w:val="00540F1A"/>
    <w:rsid w:val="0056038A"/>
    <w:rsid w:val="005611F4"/>
    <w:rsid w:val="0056413C"/>
    <w:rsid w:val="00584E47"/>
    <w:rsid w:val="00593102"/>
    <w:rsid w:val="005E3364"/>
    <w:rsid w:val="00603ACE"/>
    <w:rsid w:val="00622CC4"/>
    <w:rsid w:val="006906E4"/>
    <w:rsid w:val="006B0157"/>
    <w:rsid w:val="006D4331"/>
    <w:rsid w:val="006E0665"/>
    <w:rsid w:val="007134EE"/>
    <w:rsid w:val="00745DE1"/>
    <w:rsid w:val="00793CC0"/>
    <w:rsid w:val="007E3075"/>
    <w:rsid w:val="00832A8F"/>
    <w:rsid w:val="00894CCD"/>
    <w:rsid w:val="008A2AD6"/>
    <w:rsid w:val="009421D9"/>
    <w:rsid w:val="009532A8"/>
    <w:rsid w:val="00986BBB"/>
    <w:rsid w:val="00A8523C"/>
    <w:rsid w:val="00B05559"/>
    <w:rsid w:val="00BC5B52"/>
    <w:rsid w:val="00BD5539"/>
    <w:rsid w:val="00CC6A20"/>
    <w:rsid w:val="00D12335"/>
    <w:rsid w:val="00DA21F8"/>
    <w:rsid w:val="00DA3B1D"/>
    <w:rsid w:val="00E47B99"/>
    <w:rsid w:val="00E73105"/>
    <w:rsid w:val="00EF045E"/>
    <w:rsid w:val="00F84609"/>
    <w:rsid w:val="00FF4A2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CD117"/>
  <w15:docId w15:val="{DD4B5E17-F507-4F33-A6A4-6F7C373A4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V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523C"/>
  </w:style>
  <w:style w:type="paragraph" w:styleId="Ttulo1">
    <w:name w:val="heading 1"/>
    <w:basedOn w:val="Normal"/>
    <w:next w:val="Normal"/>
    <w:link w:val="Ttulo1Car"/>
    <w:uiPriority w:val="9"/>
    <w:qFormat/>
    <w:rsid w:val="00A852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A8523C"/>
    <w:pPr>
      <w:spacing w:before="100" w:beforeAutospacing="1" w:after="100" w:afterAutospacing="1" w:line="240" w:lineRule="auto"/>
      <w:jc w:val="left"/>
      <w:outlineLvl w:val="1"/>
    </w:pPr>
    <w:rPr>
      <w:rFonts w:ascii="Times New Roman" w:eastAsia="Times New Roman" w:hAnsi="Times New Roman" w:cs="Times New Roman"/>
      <w:b/>
      <w:bCs/>
      <w:sz w:val="36"/>
      <w:szCs w:val="36"/>
      <w:lang w:eastAsia="es-V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8523C"/>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A8523C"/>
    <w:rPr>
      <w:rFonts w:ascii="Times New Roman" w:eastAsia="Times New Roman" w:hAnsi="Times New Roman" w:cs="Times New Roman"/>
      <w:b/>
      <w:bCs/>
      <w:sz w:val="36"/>
      <w:szCs w:val="36"/>
      <w:lang w:eastAsia="es-VE"/>
    </w:rPr>
  </w:style>
  <w:style w:type="character" w:styleId="Textoennegrita">
    <w:name w:val="Strong"/>
    <w:basedOn w:val="Fuentedeprrafopredeter"/>
    <w:uiPriority w:val="22"/>
    <w:qFormat/>
    <w:rsid w:val="00A852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pn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1185</Words>
  <Characters>6521</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Rodriguez  Gelfenstein</dc:creator>
  <cp:lastModifiedBy>Valentina  Marín Rozas</cp:lastModifiedBy>
  <cp:revision>5</cp:revision>
  <cp:lastPrinted>2022-06-02T14:13:00Z</cp:lastPrinted>
  <dcterms:created xsi:type="dcterms:W3CDTF">2022-06-02T14:14:00Z</dcterms:created>
  <dcterms:modified xsi:type="dcterms:W3CDTF">2022-06-06T00:53:00Z</dcterms:modified>
</cp:coreProperties>
</file>